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6E8" w:rsidRDefault="005B56E8" w:rsidP="005B56E8">
      <w:pPr>
        <w:autoSpaceDE w:val="0"/>
        <w:autoSpaceDN w:val="0"/>
        <w:adjustRightInd w:val="0"/>
        <w:rPr>
          <w:rFonts w:ascii="Arial-BoldMT" w:hAnsi="Arial-BoldMT" w:cs="Arial-BoldMT"/>
          <w:b/>
          <w:bCs/>
          <w:color w:val="000000"/>
          <w:sz w:val="20"/>
          <w:szCs w:val="20"/>
        </w:rPr>
      </w:pPr>
      <w:r w:rsidRPr="003F3419">
        <w:rPr>
          <w:rFonts w:ascii="Arial-BoldMT" w:hAnsi="Arial-BoldMT" w:cs="Arial-BoldMT"/>
          <w:b/>
          <w:bCs/>
          <w:color w:val="000000"/>
          <w:sz w:val="32"/>
          <w:szCs w:val="32"/>
        </w:rPr>
        <w:t>Assignment 4: Implementing</w:t>
      </w:r>
      <w:r w:rsidRPr="003E2BB8">
        <w:rPr>
          <w:rFonts w:ascii="Arial-BoldMT" w:hAnsi="Arial-BoldMT" w:cs="Arial-BoldMT"/>
          <w:b/>
          <w:bCs/>
          <w:color w:val="000000"/>
          <w:sz w:val="32"/>
          <w:szCs w:val="32"/>
        </w:rPr>
        <w:t>the Budget</w:t>
      </w:r>
    </w:p>
    <w:p w:rsidR="003F3419" w:rsidRDefault="003F3419" w:rsidP="005B56E8">
      <w:pPr>
        <w:autoSpaceDE w:val="0"/>
        <w:autoSpaceDN w:val="0"/>
        <w:adjustRightInd w:val="0"/>
        <w:rPr>
          <w:rFonts w:ascii="Arial-BoldMT" w:hAnsi="Arial-BoldMT" w:cs="Arial-BoldMT"/>
          <w:b/>
          <w:bCs/>
          <w:color w:val="000000"/>
          <w:sz w:val="20"/>
          <w:szCs w:val="20"/>
        </w:rPr>
      </w:pPr>
    </w:p>
    <w:p w:rsidR="003F3419" w:rsidRDefault="003F3419" w:rsidP="005B56E8">
      <w:pPr>
        <w:autoSpaceDE w:val="0"/>
        <w:autoSpaceDN w:val="0"/>
        <w:adjustRightInd w:val="0"/>
        <w:rPr>
          <w:rFonts w:ascii="Arial-BoldMT" w:hAnsi="Arial-BoldMT" w:cs="Arial-BoldMT"/>
          <w:b/>
          <w:bCs/>
          <w:color w:val="000000"/>
          <w:sz w:val="20"/>
          <w:szCs w:val="20"/>
        </w:rPr>
      </w:pPr>
    </w:p>
    <w:p w:rsidR="005B56E8" w:rsidRPr="003D67C2" w:rsidRDefault="003D67C2" w:rsidP="005B56E8">
      <w:pPr>
        <w:autoSpaceDE w:val="0"/>
        <w:autoSpaceDN w:val="0"/>
        <w:adjustRightInd w:val="0"/>
        <w:rPr>
          <w:rFonts w:ascii="ArialMT" w:hAnsi="ArialMT" w:cs="ArialMT"/>
          <w:b/>
          <w:color w:val="000000"/>
          <w:sz w:val="20"/>
          <w:szCs w:val="20"/>
        </w:rPr>
      </w:pPr>
      <w:r w:rsidRPr="003D67C2">
        <w:rPr>
          <w:rFonts w:ascii="ArialMT" w:hAnsi="ArialMT" w:cs="ArialMT"/>
          <w:b/>
          <w:color w:val="000000"/>
          <w:sz w:val="20"/>
          <w:szCs w:val="20"/>
        </w:rPr>
        <w:t>Due: MARCH 6, 2013</w:t>
      </w:r>
    </w:p>
    <w:p w:rsidR="003D67C2" w:rsidRDefault="003D67C2" w:rsidP="005B56E8">
      <w:pPr>
        <w:autoSpaceDE w:val="0"/>
        <w:autoSpaceDN w:val="0"/>
        <w:adjustRightInd w:val="0"/>
        <w:rPr>
          <w:rFonts w:ascii="ArialMT" w:hAnsi="ArialMT" w:cs="ArialMT"/>
          <w:color w:val="000000"/>
          <w:sz w:val="20"/>
          <w:szCs w:val="20"/>
        </w:rPr>
      </w:pPr>
    </w:p>
    <w:p w:rsidR="005B56E8" w:rsidRDefault="005B56E8" w:rsidP="005B56E8">
      <w:pPr>
        <w:autoSpaceDE w:val="0"/>
        <w:autoSpaceDN w:val="0"/>
        <w:adjustRightInd w:val="0"/>
        <w:rPr>
          <w:rFonts w:ascii="ArialMT" w:hAnsi="ArialMT" w:cs="ArialMT"/>
          <w:color w:val="000000"/>
          <w:sz w:val="20"/>
          <w:szCs w:val="20"/>
        </w:rPr>
      </w:pPr>
      <w:r>
        <w:rPr>
          <w:rFonts w:ascii="ArialMT" w:hAnsi="ArialMT" w:cs="ArialMT"/>
          <w:color w:val="000000"/>
          <w:sz w:val="20"/>
          <w:szCs w:val="20"/>
        </w:rPr>
        <w:t>Refer the Scenario for Assignments 1–5. Prepare a variance report for the selected agency. Refer to</w:t>
      </w:r>
    </w:p>
    <w:p w:rsidR="005B56E8" w:rsidRDefault="005B56E8" w:rsidP="005B56E8">
      <w:pPr>
        <w:autoSpaceDE w:val="0"/>
        <w:autoSpaceDN w:val="0"/>
        <w:adjustRightInd w:val="0"/>
        <w:rPr>
          <w:rFonts w:ascii="ArialMT" w:hAnsi="ArialMT" w:cs="ArialMT"/>
          <w:color w:val="000000"/>
          <w:sz w:val="20"/>
          <w:szCs w:val="20"/>
        </w:rPr>
      </w:pPr>
      <w:r>
        <w:rPr>
          <w:rFonts w:ascii="ArialMT" w:hAnsi="ArialMT" w:cs="ArialMT"/>
          <w:color w:val="000000"/>
          <w:sz w:val="20"/>
          <w:szCs w:val="20"/>
        </w:rPr>
        <w:t>Table 8.4 in Chapter 8 (page 133).</w:t>
      </w:r>
    </w:p>
    <w:p w:rsidR="0048435A" w:rsidRDefault="0048435A" w:rsidP="005B56E8">
      <w:pPr>
        <w:autoSpaceDE w:val="0"/>
        <w:autoSpaceDN w:val="0"/>
        <w:adjustRightInd w:val="0"/>
        <w:rPr>
          <w:rFonts w:ascii="ArialMT" w:hAnsi="ArialMT" w:cs="ArialMT"/>
          <w:color w:val="000000"/>
          <w:sz w:val="20"/>
          <w:szCs w:val="20"/>
        </w:rPr>
      </w:pPr>
    </w:p>
    <w:p w:rsidR="0048435A" w:rsidRDefault="0048435A" w:rsidP="005B56E8">
      <w:pPr>
        <w:autoSpaceDE w:val="0"/>
        <w:autoSpaceDN w:val="0"/>
        <w:adjustRightInd w:val="0"/>
        <w:rPr>
          <w:rFonts w:ascii="ArialMT" w:hAnsi="ArialMT" w:cs="ArialMT"/>
          <w:color w:val="000000"/>
          <w:sz w:val="20"/>
          <w:szCs w:val="20"/>
        </w:rPr>
      </w:pPr>
      <w:r>
        <w:rPr>
          <w:rFonts w:ascii="ArialMT" w:hAnsi="ArialMT" w:cs="ArialMT"/>
          <w:color w:val="000000"/>
          <w:sz w:val="20"/>
          <w:szCs w:val="20"/>
        </w:rPr>
        <w:t>TABLE 8.4 VARIANCE REPORT FROM THE DEPARTMENT OF TRANSPORTATION, 2007-2008</w:t>
      </w:r>
    </w:p>
    <w:p w:rsidR="0048435A" w:rsidRDefault="0048435A" w:rsidP="005B56E8">
      <w:pPr>
        <w:autoSpaceDE w:val="0"/>
        <w:autoSpaceDN w:val="0"/>
        <w:adjustRightInd w:val="0"/>
        <w:rPr>
          <w:rFonts w:ascii="ArialMT" w:hAnsi="ArialMT" w:cs="ArialMT"/>
          <w:color w:val="000000"/>
          <w:sz w:val="20"/>
          <w:szCs w:val="20"/>
        </w:rPr>
      </w:pPr>
    </w:p>
    <w:tbl>
      <w:tblPr>
        <w:tblStyle w:val="TableGrid"/>
        <w:tblW w:w="11252" w:type="dxa"/>
        <w:tblLook w:val="04A0"/>
      </w:tblPr>
      <w:tblGrid>
        <w:gridCol w:w="1908"/>
        <w:gridCol w:w="2000"/>
        <w:gridCol w:w="1836"/>
        <w:gridCol w:w="1836"/>
        <w:gridCol w:w="1836"/>
        <w:gridCol w:w="1836"/>
      </w:tblGrid>
      <w:tr w:rsidR="00F20485" w:rsidTr="00F20485">
        <w:tc>
          <w:tcPr>
            <w:tcW w:w="1908" w:type="dxa"/>
          </w:tcPr>
          <w:p w:rsidR="00F20485" w:rsidRDefault="00F20485" w:rsidP="005B56E8">
            <w:pPr>
              <w:autoSpaceDE w:val="0"/>
              <w:autoSpaceDN w:val="0"/>
              <w:adjustRightInd w:val="0"/>
              <w:rPr>
                <w:rFonts w:ascii="ArialMT" w:hAnsi="ArialMT" w:cs="ArialMT"/>
                <w:color w:val="000000"/>
                <w:sz w:val="20"/>
                <w:szCs w:val="20"/>
              </w:rPr>
            </w:pPr>
          </w:p>
        </w:tc>
        <w:tc>
          <w:tcPr>
            <w:tcW w:w="2000" w:type="dxa"/>
          </w:tcPr>
          <w:p w:rsidR="00F20485" w:rsidRDefault="00F20485" w:rsidP="005B56E8">
            <w:pPr>
              <w:autoSpaceDE w:val="0"/>
              <w:autoSpaceDN w:val="0"/>
              <w:adjustRightInd w:val="0"/>
              <w:rPr>
                <w:rFonts w:ascii="ArialMT" w:hAnsi="ArialMT" w:cs="ArialMT"/>
                <w:color w:val="000000"/>
                <w:sz w:val="20"/>
                <w:szCs w:val="20"/>
              </w:rPr>
            </w:pPr>
          </w:p>
        </w:tc>
        <w:tc>
          <w:tcPr>
            <w:tcW w:w="3672" w:type="dxa"/>
            <w:gridSpan w:val="2"/>
          </w:tcPr>
          <w:p w:rsidR="00F20485"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ACTUALS</w:t>
            </w:r>
          </w:p>
        </w:tc>
        <w:tc>
          <w:tcPr>
            <w:tcW w:w="3672" w:type="dxa"/>
            <w:gridSpan w:val="2"/>
          </w:tcPr>
          <w:p w:rsidR="00F20485"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ACTUALS</w:t>
            </w:r>
          </w:p>
        </w:tc>
      </w:tr>
      <w:tr w:rsidR="0048435A" w:rsidTr="00F20485">
        <w:tc>
          <w:tcPr>
            <w:tcW w:w="1908" w:type="dxa"/>
          </w:tcPr>
          <w:p w:rsidR="0048435A" w:rsidRDefault="0048435A" w:rsidP="005B56E8">
            <w:pPr>
              <w:autoSpaceDE w:val="0"/>
              <w:autoSpaceDN w:val="0"/>
              <w:adjustRightInd w:val="0"/>
              <w:rPr>
                <w:rFonts w:ascii="ArialMT" w:hAnsi="ArialMT" w:cs="ArialMT"/>
                <w:color w:val="000000"/>
                <w:sz w:val="20"/>
                <w:szCs w:val="20"/>
              </w:rPr>
            </w:pPr>
          </w:p>
        </w:tc>
        <w:tc>
          <w:tcPr>
            <w:tcW w:w="2000" w:type="dxa"/>
            <w:vMerge w:val="restart"/>
          </w:tcPr>
          <w:p w:rsidR="0048435A" w:rsidRDefault="0048435A"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ANNUAL BUDGET</w:t>
            </w:r>
          </w:p>
        </w:tc>
        <w:tc>
          <w:tcPr>
            <w:tcW w:w="1836" w:type="dxa"/>
            <w:vMerge w:val="restart"/>
          </w:tcPr>
          <w:p w:rsidR="0048435A" w:rsidRDefault="0048435A"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FIRST MONTH</w:t>
            </w:r>
          </w:p>
        </w:tc>
        <w:tc>
          <w:tcPr>
            <w:tcW w:w="1836" w:type="dxa"/>
            <w:vMerge w:val="restart"/>
          </w:tcPr>
          <w:p w:rsidR="0048435A" w:rsidRDefault="0048435A"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PERCENTAGE SPENT</w:t>
            </w:r>
          </w:p>
        </w:tc>
        <w:tc>
          <w:tcPr>
            <w:tcW w:w="1836" w:type="dxa"/>
            <w:vMerge w:val="restart"/>
          </w:tcPr>
          <w:p w:rsidR="0048435A" w:rsidRDefault="0048435A"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THIRD MONT</w:t>
            </w:r>
          </w:p>
        </w:tc>
        <w:tc>
          <w:tcPr>
            <w:tcW w:w="1836" w:type="dxa"/>
            <w:vMerge w:val="restart"/>
          </w:tcPr>
          <w:p w:rsidR="0048435A" w:rsidRDefault="0048435A"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PERCENTAGE SPENT</w:t>
            </w:r>
          </w:p>
        </w:tc>
      </w:tr>
      <w:tr w:rsidR="0048435A" w:rsidTr="00F20485">
        <w:tc>
          <w:tcPr>
            <w:tcW w:w="1908" w:type="dxa"/>
          </w:tcPr>
          <w:p w:rsidR="0048435A" w:rsidRDefault="0048435A" w:rsidP="005B56E8">
            <w:pPr>
              <w:autoSpaceDE w:val="0"/>
              <w:autoSpaceDN w:val="0"/>
              <w:adjustRightInd w:val="0"/>
              <w:rPr>
                <w:rFonts w:ascii="ArialMT" w:hAnsi="ArialMT" w:cs="ArialMT"/>
                <w:color w:val="000000"/>
                <w:sz w:val="20"/>
                <w:szCs w:val="20"/>
              </w:rPr>
            </w:pPr>
          </w:p>
        </w:tc>
        <w:tc>
          <w:tcPr>
            <w:tcW w:w="2000" w:type="dxa"/>
            <w:vMerge/>
          </w:tcPr>
          <w:p w:rsidR="0048435A" w:rsidRDefault="0048435A" w:rsidP="005B56E8">
            <w:pPr>
              <w:autoSpaceDE w:val="0"/>
              <w:autoSpaceDN w:val="0"/>
              <w:adjustRightInd w:val="0"/>
              <w:rPr>
                <w:rFonts w:ascii="ArialMT" w:hAnsi="ArialMT" w:cs="ArialMT"/>
                <w:color w:val="000000"/>
                <w:sz w:val="20"/>
                <w:szCs w:val="20"/>
              </w:rPr>
            </w:pPr>
          </w:p>
        </w:tc>
        <w:tc>
          <w:tcPr>
            <w:tcW w:w="1836" w:type="dxa"/>
            <w:vMerge/>
          </w:tcPr>
          <w:p w:rsidR="0048435A" w:rsidRDefault="0048435A" w:rsidP="005B56E8">
            <w:pPr>
              <w:autoSpaceDE w:val="0"/>
              <w:autoSpaceDN w:val="0"/>
              <w:adjustRightInd w:val="0"/>
              <w:rPr>
                <w:rFonts w:ascii="ArialMT" w:hAnsi="ArialMT" w:cs="ArialMT"/>
                <w:color w:val="000000"/>
                <w:sz w:val="20"/>
                <w:szCs w:val="20"/>
              </w:rPr>
            </w:pPr>
          </w:p>
        </w:tc>
        <w:tc>
          <w:tcPr>
            <w:tcW w:w="1836" w:type="dxa"/>
            <w:vMerge/>
          </w:tcPr>
          <w:p w:rsidR="0048435A" w:rsidRDefault="0048435A" w:rsidP="005B56E8">
            <w:pPr>
              <w:autoSpaceDE w:val="0"/>
              <w:autoSpaceDN w:val="0"/>
              <w:adjustRightInd w:val="0"/>
              <w:rPr>
                <w:rFonts w:ascii="ArialMT" w:hAnsi="ArialMT" w:cs="ArialMT"/>
                <w:color w:val="000000"/>
                <w:sz w:val="20"/>
                <w:szCs w:val="20"/>
              </w:rPr>
            </w:pPr>
          </w:p>
        </w:tc>
        <w:tc>
          <w:tcPr>
            <w:tcW w:w="1836" w:type="dxa"/>
            <w:vMerge/>
          </w:tcPr>
          <w:p w:rsidR="0048435A" w:rsidRDefault="0048435A" w:rsidP="005B56E8">
            <w:pPr>
              <w:autoSpaceDE w:val="0"/>
              <w:autoSpaceDN w:val="0"/>
              <w:adjustRightInd w:val="0"/>
              <w:rPr>
                <w:rFonts w:ascii="ArialMT" w:hAnsi="ArialMT" w:cs="ArialMT"/>
                <w:color w:val="000000"/>
                <w:sz w:val="20"/>
                <w:szCs w:val="20"/>
              </w:rPr>
            </w:pPr>
          </w:p>
        </w:tc>
        <w:tc>
          <w:tcPr>
            <w:tcW w:w="1836" w:type="dxa"/>
            <w:vMerge/>
          </w:tcPr>
          <w:p w:rsidR="0048435A" w:rsidRDefault="0048435A" w:rsidP="005B56E8">
            <w:pPr>
              <w:autoSpaceDE w:val="0"/>
              <w:autoSpaceDN w:val="0"/>
              <w:adjustRightInd w:val="0"/>
              <w:rPr>
                <w:rFonts w:ascii="ArialMT" w:hAnsi="ArialMT" w:cs="ArialMT"/>
                <w:color w:val="000000"/>
                <w:sz w:val="20"/>
                <w:szCs w:val="20"/>
              </w:rPr>
            </w:pPr>
          </w:p>
        </w:tc>
      </w:tr>
      <w:tr w:rsidR="0048435A" w:rsidTr="00F20485">
        <w:tc>
          <w:tcPr>
            <w:tcW w:w="1908" w:type="dxa"/>
          </w:tcPr>
          <w:p w:rsidR="0048435A" w:rsidRPr="0048435A" w:rsidRDefault="0048435A" w:rsidP="005B56E8">
            <w:pPr>
              <w:autoSpaceDE w:val="0"/>
              <w:autoSpaceDN w:val="0"/>
              <w:adjustRightInd w:val="0"/>
              <w:rPr>
                <w:rFonts w:ascii="ArialMT" w:hAnsi="ArialMT" w:cs="ArialMT"/>
                <w:b/>
                <w:color w:val="000000"/>
                <w:sz w:val="20"/>
                <w:szCs w:val="20"/>
              </w:rPr>
            </w:pPr>
            <w:r w:rsidRPr="0048435A">
              <w:rPr>
                <w:rFonts w:ascii="ArialMT" w:hAnsi="ArialMT" w:cs="ArialMT"/>
                <w:b/>
                <w:color w:val="000000"/>
                <w:sz w:val="20"/>
                <w:szCs w:val="20"/>
              </w:rPr>
              <w:t>REVENUES</w:t>
            </w:r>
          </w:p>
        </w:tc>
        <w:tc>
          <w:tcPr>
            <w:tcW w:w="2000"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$30,000,000</w:t>
            </w:r>
          </w:p>
        </w:tc>
        <w:tc>
          <w:tcPr>
            <w:tcW w:w="1836"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$2.000.000</w:t>
            </w:r>
          </w:p>
        </w:tc>
        <w:tc>
          <w:tcPr>
            <w:tcW w:w="1836"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8.33</w:t>
            </w:r>
          </w:p>
        </w:tc>
        <w:tc>
          <w:tcPr>
            <w:tcW w:w="1836"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$6,000,000</w:t>
            </w:r>
          </w:p>
        </w:tc>
        <w:tc>
          <w:tcPr>
            <w:tcW w:w="1836"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25.00</w:t>
            </w:r>
          </w:p>
        </w:tc>
      </w:tr>
      <w:tr w:rsidR="0048435A" w:rsidTr="00F20485">
        <w:tc>
          <w:tcPr>
            <w:tcW w:w="1908" w:type="dxa"/>
          </w:tcPr>
          <w:p w:rsidR="0048435A" w:rsidRDefault="0048435A" w:rsidP="005B56E8">
            <w:pPr>
              <w:autoSpaceDE w:val="0"/>
              <w:autoSpaceDN w:val="0"/>
              <w:adjustRightInd w:val="0"/>
              <w:rPr>
                <w:rFonts w:ascii="ArialMT" w:hAnsi="ArialMT" w:cs="ArialMT"/>
                <w:color w:val="000000"/>
                <w:sz w:val="20"/>
                <w:szCs w:val="20"/>
              </w:rPr>
            </w:pPr>
            <w:r>
              <w:rPr>
                <w:rFonts w:ascii="ArialMT" w:hAnsi="ArialMT" w:cs="ArialMT"/>
                <w:color w:val="000000"/>
                <w:sz w:val="20"/>
                <w:szCs w:val="20"/>
              </w:rPr>
              <w:t>Federal aid</w:t>
            </w:r>
          </w:p>
        </w:tc>
        <w:tc>
          <w:tcPr>
            <w:tcW w:w="2000"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80,000,000</w:t>
            </w:r>
          </w:p>
        </w:tc>
        <w:tc>
          <w:tcPr>
            <w:tcW w:w="1836"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8.000.000.</w:t>
            </w: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c>
          <w:tcPr>
            <w:tcW w:w="1836"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30,000,000</w:t>
            </w: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r>
      <w:tr w:rsidR="0048435A" w:rsidTr="00F20485">
        <w:tc>
          <w:tcPr>
            <w:tcW w:w="1908" w:type="dxa"/>
          </w:tcPr>
          <w:p w:rsidR="0048435A" w:rsidRDefault="0048435A" w:rsidP="005B56E8">
            <w:pPr>
              <w:autoSpaceDE w:val="0"/>
              <w:autoSpaceDN w:val="0"/>
              <w:adjustRightInd w:val="0"/>
              <w:rPr>
                <w:rFonts w:ascii="ArialMT" w:hAnsi="ArialMT" w:cs="ArialMT"/>
                <w:color w:val="000000"/>
                <w:sz w:val="20"/>
                <w:szCs w:val="20"/>
              </w:rPr>
            </w:pPr>
            <w:r>
              <w:rPr>
                <w:rFonts w:ascii="ArialMT" w:hAnsi="ArialMT" w:cs="ArialMT"/>
                <w:color w:val="000000"/>
                <w:sz w:val="20"/>
                <w:szCs w:val="20"/>
              </w:rPr>
              <w:t>State aid</w:t>
            </w:r>
          </w:p>
        </w:tc>
        <w:tc>
          <w:tcPr>
            <w:tcW w:w="2000"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20,000,000</w:t>
            </w:r>
          </w:p>
        </w:tc>
        <w:tc>
          <w:tcPr>
            <w:tcW w:w="1836"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1,700,000</w:t>
            </w: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c>
          <w:tcPr>
            <w:tcW w:w="1836"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5,400,000</w:t>
            </w: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r>
      <w:tr w:rsidR="0048435A" w:rsidTr="00F20485">
        <w:tc>
          <w:tcPr>
            <w:tcW w:w="1908" w:type="dxa"/>
          </w:tcPr>
          <w:p w:rsidR="0048435A" w:rsidRDefault="0048435A" w:rsidP="005B56E8">
            <w:pPr>
              <w:autoSpaceDE w:val="0"/>
              <w:autoSpaceDN w:val="0"/>
              <w:adjustRightInd w:val="0"/>
              <w:rPr>
                <w:rFonts w:ascii="ArialMT" w:hAnsi="ArialMT" w:cs="ArialMT"/>
                <w:color w:val="000000"/>
                <w:sz w:val="20"/>
                <w:szCs w:val="20"/>
              </w:rPr>
            </w:pPr>
            <w:r>
              <w:rPr>
                <w:rFonts w:ascii="ArialMT" w:hAnsi="ArialMT" w:cs="ArialMT"/>
                <w:color w:val="000000"/>
                <w:sz w:val="20"/>
                <w:szCs w:val="20"/>
              </w:rPr>
              <w:t>Local aid</w:t>
            </w:r>
          </w:p>
        </w:tc>
        <w:tc>
          <w:tcPr>
            <w:tcW w:w="2000"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$130,000,000</w:t>
            </w:r>
          </w:p>
        </w:tc>
        <w:tc>
          <w:tcPr>
            <w:tcW w:w="1836"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$11,7000,000</w:t>
            </w: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c>
          <w:tcPr>
            <w:tcW w:w="1836"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$41,400,000</w:t>
            </w: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r>
      <w:tr w:rsidR="0048435A" w:rsidTr="00F20485">
        <w:tc>
          <w:tcPr>
            <w:tcW w:w="1908" w:type="dxa"/>
          </w:tcPr>
          <w:p w:rsidR="0048435A" w:rsidRPr="0048435A" w:rsidRDefault="0048435A" w:rsidP="005B56E8">
            <w:pPr>
              <w:autoSpaceDE w:val="0"/>
              <w:autoSpaceDN w:val="0"/>
              <w:adjustRightInd w:val="0"/>
              <w:rPr>
                <w:rFonts w:ascii="ArialMT" w:hAnsi="ArialMT" w:cs="ArialMT"/>
                <w:b/>
                <w:color w:val="000000"/>
                <w:sz w:val="20"/>
                <w:szCs w:val="20"/>
              </w:rPr>
            </w:pPr>
            <w:r w:rsidRPr="0048435A">
              <w:rPr>
                <w:rFonts w:ascii="ArialMT" w:hAnsi="ArialMT" w:cs="ArialMT"/>
                <w:b/>
                <w:color w:val="000000"/>
                <w:sz w:val="20"/>
                <w:szCs w:val="20"/>
              </w:rPr>
              <w:t>TOTAL</w:t>
            </w:r>
          </w:p>
        </w:tc>
        <w:tc>
          <w:tcPr>
            <w:tcW w:w="2000" w:type="dxa"/>
          </w:tcPr>
          <w:p w:rsidR="0048435A" w:rsidRDefault="0048435A" w:rsidP="00F20485">
            <w:pPr>
              <w:autoSpaceDE w:val="0"/>
              <w:autoSpaceDN w:val="0"/>
              <w:adjustRightInd w:val="0"/>
              <w:jc w:val="center"/>
              <w:rPr>
                <w:rFonts w:ascii="ArialMT" w:hAnsi="ArialMT" w:cs="ArialMT"/>
                <w:color w:val="000000"/>
                <w:sz w:val="20"/>
                <w:szCs w:val="20"/>
              </w:rPr>
            </w:pP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r>
      <w:tr w:rsidR="0048435A" w:rsidTr="00F20485">
        <w:tc>
          <w:tcPr>
            <w:tcW w:w="1908" w:type="dxa"/>
          </w:tcPr>
          <w:p w:rsidR="0048435A" w:rsidRDefault="0048435A" w:rsidP="005B56E8">
            <w:pPr>
              <w:autoSpaceDE w:val="0"/>
              <w:autoSpaceDN w:val="0"/>
              <w:adjustRightInd w:val="0"/>
              <w:rPr>
                <w:rFonts w:ascii="ArialMT" w:hAnsi="ArialMT" w:cs="ArialMT"/>
                <w:color w:val="000000"/>
                <w:sz w:val="20"/>
                <w:szCs w:val="20"/>
              </w:rPr>
            </w:pPr>
          </w:p>
        </w:tc>
        <w:tc>
          <w:tcPr>
            <w:tcW w:w="2000" w:type="dxa"/>
          </w:tcPr>
          <w:p w:rsidR="0048435A" w:rsidRDefault="0048435A" w:rsidP="00F20485">
            <w:pPr>
              <w:autoSpaceDE w:val="0"/>
              <w:autoSpaceDN w:val="0"/>
              <w:adjustRightInd w:val="0"/>
              <w:jc w:val="center"/>
              <w:rPr>
                <w:rFonts w:ascii="ArialMT" w:hAnsi="ArialMT" w:cs="ArialMT"/>
                <w:color w:val="000000"/>
                <w:sz w:val="20"/>
                <w:szCs w:val="20"/>
              </w:rPr>
            </w:pP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r>
      <w:tr w:rsidR="0048435A" w:rsidTr="00F20485">
        <w:tc>
          <w:tcPr>
            <w:tcW w:w="1908" w:type="dxa"/>
          </w:tcPr>
          <w:p w:rsidR="0048435A" w:rsidRPr="0048435A" w:rsidRDefault="0048435A" w:rsidP="005B56E8">
            <w:pPr>
              <w:autoSpaceDE w:val="0"/>
              <w:autoSpaceDN w:val="0"/>
              <w:adjustRightInd w:val="0"/>
              <w:rPr>
                <w:rFonts w:ascii="ArialMT" w:hAnsi="ArialMT" w:cs="ArialMT"/>
                <w:b/>
                <w:color w:val="000000"/>
                <w:sz w:val="20"/>
                <w:szCs w:val="20"/>
              </w:rPr>
            </w:pPr>
            <w:r w:rsidRPr="0048435A">
              <w:rPr>
                <w:rFonts w:ascii="ArialMT" w:hAnsi="ArialMT" w:cs="ArialMT"/>
                <w:b/>
                <w:color w:val="000000"/>
                <w:sz w:val="20"/>
                <w:szCs w:val="20"/>
              </w:rPr>
              <w:t>EXPENDITURES</w:t>
            </w:r>
          </w:p>
        </w:tc>
        <w:tc>
          <w:tcPr>
            <w:tcW w:w="2000" w:type="dxa"/>
          </w:tcPr>
          <w:p w:rsidR="0048435A" w:rsidRDefault="0048435A" w:rsidP="00F20485">
            <w:pPr>
              <w:autoSpaceDE w:val="0"/>
              <w:autoSpaceDN w:val="0"/>
              <w:adjustRightInd w:val="0"/>
              <w:jc w:val="center"/>
              <w:rPr>
                <w:rFonts w:ascii="ArialMT" w:hAnsi="ArialMT" w:cs="ArialMT"/>
                <w:color w:val="000000"/>
                <w:sz w:val="20"/>
                <w:szCs w:val="20"/>
              </w:rPr>
            </w:pP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r>
      <w:tr w:rsidR="0048435A" w:rsidTr="00F20485">
        <w:tc>
          <w:tcPr>
            <w:tcW w:w="1908" w:type="dxa"/>
          </w:tcPr>
          <w:p w:rsidR="0048435A" w:rsidRPr="0048435A" w:rsidRDefault="0048435A" w:rsidP="005B56E8">
            <w:pPr>
              <w:autoSpaceDE w:val="0"/>
              <w:autoSpaceDN w:val="0"/>
              <w:adjustRightInd w:val="0"/>
              <w:rPr>
                <w:rFonts w:ascii="ArialMT" w:hAnsi="ArialMT" w:cs="ArialMT"/>
                <w:color w:val="000000"/>
                <w:sz w:val="20"/>
                <w:szCs w:val="20"/>
              </w:rPr>
            </w:pPr>
            <w:r w:rsidRPr="0048435A">
              <w:rPr>
                <w:rFonts w:ascii="ArialMT" w:hAnsi="ArialMT" w:cs="ArialMT"/>
                <w:color w:val="000000"/>
                <w:sz w:val="20"/>
                <w:szCs w:val="20"/>
              </w:rPr>
              <w:t>Central fleet maintenance</w:t>
            </w:r>
          </w:p>
        </w:tc>
        <w:tc>
          <w:tcPr>
            <w:tcW w:w="2000"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$2,267,724</w:t>
            </w:r>
          </w:p>
        </w:tc>
        <w:tc>
          <w:tcPr>
            <w:tcW w:w="1836"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$180,000</w:t>
            </w: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c>
          <w:tcPr>
            <w:tcW w:w="1836"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$530,000</w:t>
            </w: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r>
      <w:tr w:rsidR="0048435A" w:rsidTr="00F20485">
        <w:tc>
          <w:tcPr>
            <w:tcW w:w="1908" w:type="dxa"/>
          </w:tcPr>
          <w:p w:rsidR="0048435A" w:rsidRPr="0048435A" w:rsidRDefault="0048435A" w:rsidP="005B56E8">
            <w:pPr>
              <w:autoSpaceDE w:val="0"/>
              <w:autoSpaceDN w:val="0"/>
              <w:adjustRightInd w:val="0"/>
              <w:rPr>
                <w:rFonts w:ascii="ArialMT" w:hAnsi="ArialMT" w:cs="ArialMT"/>
                <w:color w:val="000000"/>
                <w:sz w:val="20"/>
                <w:szCs w:val="20"/>
              </w:rPr>
            </w:pPr>
            <w:r w:rsidRPr="0048435A">
              <w:rPr>
                <w:rFonts w:ascii="ArialMT" w:hAnsi="ArialMT" w:cs="ArialMT"/>
                <w:color w:val="000000"/>
                <w:sz w:val="20"/>
                <w:szCs w:val="20"/>
              </w:rPr>
              <w:t>Public works and transportation</w:t>
            </w:r>
          </w:p>
        </w:tc>
        <w:tc>
          <w:tcPr>
            <w:tcW w:w="2000"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1,606,402</w:t>
            </w:r>
          </w:p>
        </w:tc>
        <w:tc>
          <w:tcPr>
            <w:tcW w:w="1836"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130,000</w:t>
            </w: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c>
          <w:tcPr>
            <w:tcW w:w="1836"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390,000</w:t>
            </w: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r>
      <w:tr w:rsidR="0048435A" w:rsidTr="00F20485">
        <w:tc>
          <w:tcPr>
            <w:tcW w:w="1908" w:type="dxa"/>
          </w:tcPr>
          <w:p w:rsidR="0048435A" w:rsidRPr="0048435A" w:rsidRDefault="0048435A" w:rsidP="005B56E8">
            <w:pPr>
              <w:autoSpaceDE w:val="0"/>
              <w:autoSpaceDN w:val="0"/>
              <w:adjustRightInd w:val="0"/>
              <w:rPr>
                <w:rFonts w:ascii="ArialMT" w:hAnsi="ArialMT" w:cs="ArialMT"/>
                <w:color w:val="000000"/>
                <w:sz w:val="20"/>
                <w:szCs w:val="20"/>
              </w:rPr>
            </w:pPr>
            <w:r w:rsidRPr="0048435A">
              <w:rPr>
                <w:rFonts w:ascii="ArialMT" w:hAnsi="ArialMT" w:cs="ArialMT"/>
                <w:color w:val="000000"/>
                <w:sz w:val="20"/>
                <w:szCs w:val="20"/>
              </w:rPr>
              <w:t>Public works department</w:t>
            </w:r>
          </w:p>
        </w:tc>
        <w:tc>
          <w:tcPr>
            <w:tcW w:w="2000"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86,176,802</w:t>
            </w:r>
          </w:p>
        </w:tc>
        <w:tc>
          <w:tcPr>
            <w:tcW w:w="1836"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7,300,000</w:t>
            </w: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c>
          <w:tcPr>
            <w:tcW w:w="1836"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22,000,000</w:t>
            </w: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r>
      <w:tr w:rsidR="0048435A" w:rsidTr="00F20485">
        <w:tc>
          <w:tcPr>
            <w:tcW w:w="1908" w:type="dxa"/>
          </w:tcPr>
          <w:p w:rsidR="0048435A" w:rsidRPr="0048435A" w:rsidRDefault="0048435A" w:rsidP="005B56E8">
            <w:pPr>
              <w:autoSpaceDE w:val="0"/>
              <w:autoSpaceDN w:val="0"/>
              <w:adjustRightInd w:val="0"/>
              <w:rPr>
                <w:rFonts w:ascii="ArialMT" w:hAnsi="ArialMT" w:cs="ArialMT"/>
                <w:color w:val="000000"/>
                <w:sz w:val="20"/>
                <w:szCs w:val="20"/>
              </w:rPr>
            </w:pPr>
            <w:r w:rsidRPr="0048435A">
              <w:rPr>
                <w:rFonts w:ascii="ArialMT" w:hAnsi="ArialMT" w:cs="ArialMT"/>
                <w:color w:val="000000"/>
                <w:sz w:val="20"/>
                <w:szCs w:val="20"/>
              </w:rPr>
              <w:t>Snow removal</w:t>
            </w:r>
          </w:p>
        </w:tc>
        <w:tc>
          <w:tcPr>
            <w:tcW w:w="2000"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12,292,072</w:t>
            </w:r>
          </w:p>
        </w:tc>
        <w:tc>
          <w:tcPr>
            <w:tcW w:w="1836"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0</w:t>
            </w: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c>
          <w:tcPr>
            <w:tcW w:w="1836"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0</w:t>
            </w: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r>
      <w:tr w:rsidR="0048435A" w:rsidTr="00F20485">
        <w:tc>
          <w:tcPr>
            <w:tcW w:w="1908" w:type="dxa"/>
          </w:tcPr>
          <w:p w:rsidR="0048435A" w:rsidRPr="0048435A" w:rsidRDefault="0048435A" w:rsidP="005B56E8">
            <w:pPr>
              <w:autoSpaceDE w:val="0"/>
              <w:autoSpaceDN w:val="0"/>
              <w:adjustRightInd w:val="0"/>
              <w:rPr>
                <w:rFonts w:ascii="ArialMT" w:hAnsi="ArialMT" w:cs="ArialMT"/>
                <w:color w:val="000000"/>
                <w:sz w:val="20"/>
                <w:szCs w:val="20"/>
              </w:rPr>
            </w:pPr>
            <w:r w:rsidRPr="0048435A">
              <w:rPr>
                <w:rFonts w:ascii="ArialMT" w:hAnsi="ArialMT" w:cs="ArialMT"/>
                <w:color w:val="000000"/>
                <w:sz w:val="20"/>
                <w:szCs w:val="20"/>
              </w:rPr>
              <w:t>Transportation department</w:t>
            </w:r>
          </w:p>
        </w:tc>
        <w:tc>
          <w:tcPr>
            <w:tcW w:w="2000"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27,618,759</w:t>
            </w:r>
          </w:p>
        </w:tc>
        <w:tc>
          <w:tcPr>
            <w:tcW w:w="1836"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2,300,000</w:t>
            </w: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c>
          <w:tcPr>
            <w:tcW w:w="1836"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2,100,000</w:t>
            </w: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r>
      <w:tr w:rsidR="0048435A" w:rsidTr="00F20485">
        <w:tc>
          <w:tcPr>
            <w:tcW w:w="1908" w:type="dxa"/>
          </w:tcPr>
          <w:p w:rsidR="0048435A" w:rsidRPr="0048435A" w:rsidRDefault="0048435A" w:rsidP="005B56E8">
            <w:pPr>
              <w:autoSpaceDE w:val="0"/>
              <w:autoSpaceDN w:val="0"/>
              <w:adjustRightInd w:val="0"/>
              <w:rPr>
                <w:rFonts w:ascii="ArialMT" w:hAnsi="ArialMT" w:cs="ArialMT"/>
                <w:b/>
                <w:color w:val="000000"/>
                <w:sz w:val="20"/>
                <w:szCs w:val="20"/>
              </w:rPr>
            </w:pPr>
            <w:r w:rsidRPr="0048435A">
              <w:rPr>
                <w:rFonts w:ascii="ArialMT" w:hAnsi="ArialMT" w:cs="ArialMT"/>
                <w:b/>
                <w:color w:val="000000"/>
                <w:sz w:val="20"/>
                <w:szCs w:val="20"/>
              </w:rPr>
              <w:t>TOTAL</w:t>
            </w:r>
          </w:p>
        </w:tc>
        <w:tc>
          <w:tcPr>
            <w:tcW w:w="2000"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$129,961,759</w:t>
            </w:r>
          </w:p>
        </w:tc>
        <w:tc>
          <w:tcPr>
            <w:tcW w:w="1836"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$9,910,000</w:t>
            </w: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c>
          <w:tcPr>
            <w:tcW w:w="1836" w:type="dxa"/>
          </w:tcPr>
          <w:p w:rsidR="0048435A" w:rsidRDefault="00F20485" w:rsidP="00F20485">
            <w:pPr>
              <w:autoSpaceDE w:val="0"/>
              <w:autoSpaceDN w:val="0"/>
              <w:adjustRightInd w:val="0"/>
              <w:jc w:val="center"/>
              <w:rPr>
                <w:rFonts w:ascii="ArialMT" w:hAnsi="ArialMT" w:cs="ArialMT"/>
                <w:color w:val="000000"/>
                <w:sz w:val="20"/>
                <w:szCs w:val="20"/>
              </w:rPr>
            </w:pPr>
            <w:r>
              <w:rPr>
                <w:rFonts w:ascii="ArialMT" w:hAnsi="ArialMT" w:cs="ArialMT"/>
                <w:color w:val="000000"/>
                <w:sz w:val="20"/>
                <w:szCs w:val="20"/>
              </w:rPr>
              <w:t>$25,020,000</w:t>
            </w:r>
          </w:p>
        </w:tc>
        <w:tc>
          <w:tcPr>
            <w:tcW w:w="1836" w:type="dxa"/>
          </w:tcPr>
          <w:p w:rsidR="0048435A" w:rsidRDefault="0048435A" w:rsidP="00F20485">
            <w:pPr>
              <w:autoSpaceDE w:val="0"/>
              <w:autoSpaceDN w:val="0"/>
              <w:adjustRightInd w:val="0"/>
              <w:jc w:val="center"/>
              <w:rPr>
                <w:rFonts w:ascii="ArialMT" w:hAnsi="ArialMT" w:cs="ArialMT"/>
                <w:color w:val="000000"/>
                <w:sz w:val="20"/>
                <w:szCs w:val="20"/>
              </w:rPr>
            </w:pPr>
          </w:p>
        </w:tc>
      </w:tr>
    </w:tbl>
    <w:p w:rsidR="0048435A" w:rsidRDefault="0048435A" w:rsidP="005B56E8">
      <w:pPr>
        <w:autoSpaceDE w:val="0"/>
        <w:autoSpaceDN w:val="0"/>
        <w:adjustRightInd w:val="0"/>
        <w:rPr>
          <w:rFonts w:ascii="ArialMT" w:hAnsi="ArialMT" w:cs="ArialMT"/>
          <w:color w:val="000000"/>
          <w:sz w:val="20"/>
          <w:szCs w:val="20"/>
        </w:rPr>
      </w:pPr>
    </w:p>
    <w:p w:rsidR="003E2BB8" w:rsidRDefault="003E2BB8" w:rsidP="005B56E8">
      <w:pPr>
        <w:autoSpaceDE w:val="0"/>
        <w:autoSpaceDN w:val="0"/>
        <w:adjustRightInd w:val="0"/>
        <w:rPr>
          <w:rFonts w:ascii="ArialMT" w:hAnsi="ArialMT" w:cs="ArialMT"/>
          <w:color w:val="000000"/>
          <w:sz w:val="20"/>
          <w:szCs w:val="20"/>
        </w:rPr>
      </w:pPr>
    </w:p>
    <w:p w:rsidR="005B56E8" w:rsidRDefault="005B56E8" w:rsidP="005B56E8">
      <w:pPr>
        <w:autoSpaceDE w:val="0"/>
        <w:autoSpaceDN w:val="0"/>
        <w:adjustRightInd w:val="0"/>
        <w:rPr>
          <w:rFonts w:ascii="ArialMT" w:hAnsi="ArialMT" w:cs="ArialMT"/>
          <w:color w:val="000000"/>
          <w:sz w:val="20"/>
          <w:szCs w:val="20"/>
        </w:rPr>
      </w:pPr>
      <w:r>
        <w:rPr>
          <w:rFonts w:ascii="ArialMT" w:hAnsi="ArialMT" w:cs="ArialMT"/>
          <w:color w:val="000000"/>
          <w:sz w:val="20"/>
          <w:szCs w:val="20"/>
        </w:rPr>
        <w:t xml:space="preserve">Write a three to four (3-4) page paper addressing the criteria below. </w:t>
      </w:r>
      <w:r>
        <w:rPr>
          <w:rFonts w:ascii="Arial-BoldMT" w:hAnsi="Arial-BoldMT" w:cs="Arial-BoldMT"/>
          <w:b/>
          <w:bCs/>
          <w:color w:val="000000"/>
          <w:sz w:val="20"/>
          <w:szCs w:val="20"/>
        </w:rPr>
        <w:t xml:space="preserve">(Note: </w:t>
      </w:r>
      <w:r>
        <w:rPr>
          <w:rFonts w:ascii="ArialMT" w:hAnsi="ArialMT" w:cs="ArialMT"/>
          <w:color w:val="000000"/>
          <w:sz w:val="20"/>
          <w:szCs w:val="20"/>
        </w:rPr>
        <w:t>Change the title of the report</w:t>
      </w:r>
    </w:p>
    <w:p w:rsidR="005B56E8" w:rsidRDefault="005B56E8" w:rsidP="005B56E8">
      <w:pPr>
        <w:autoSpaceDE w:val="0"/>
        <w:autoSpaceDN w:val="0"/>
        <w:adjustRightInd w:val="0"/>
        <w:rPr>
          <w:rFonts w:ascii="ArialMT" w:hAnsi="ArialMT" w:cs="ArialMT"/>
          <w:color w:val="000000"/>
          <w:sz w:val="20"/>
          <w:szCs w:val="20"/>
        </w:rPr>
      </w:pPr>
      <w:proofErr w:type="gramStart"/>
      <w:r>
        <w:rPr>
          <w:rFonts w:ascii="ArialMT" w:hAnsi="ArialMT" w:cs="ArialMT"/>
          <w:color w:val="000000"/>
          <w:sz w:val="20"/>
          <w:szCs w:val="20"/>
        </w:rPr>
        <w:t>to</w:t>
      </w:r>
      <w:proofErr w:type="gramEnd"/>
      <w:r>
        <w:rPr>
          <w:rFonts w:ascii="ArialMT" w:hAnsi="ArialMT" w:cs="ArialMT"/>
          <w:color w:val="000000"/>
          <w:sz w:val="20"/>
          <w:szCs w:val="20"/>
        </w:rPr>
        <w:t xml:space="preserve"> reflect the selected agency’s name and the years to 2013-2014.)</w:t>
      </w:r>
    </w:p>
    <w:p w:rsidR="003F3419" w:rsidRDefault="003F3419" w:rsidP="005B56E8">
      <w:pPr>
        <w:autoSpaceDE w:val="0"/>
        <w:autoSpaceDN w:val="0"/>
        <w:adjustRightInd w:val="0"/>
        <w:rPr>
          <w:rFonts w:ascii="ArialMT" w:hAnsi="ArialMT" w:cs="ArialMT"/>
          <w:color w:val="000000"/>
          <w:sz w:val="20"/>
          <w:szCs w:val="20"/>
        </w:rPr>
      </w:pPr>
    </w:p>
    <w:p w:rsidR="005B56E8" w:rsidRDefault="005B56E8" w:rsidP="005B56E8">
      <w:pPr>
        <w:autoSpaceDE w:val="0"/>
        <w:autoSpaceDN w:val="0"/>
        <w:adjustRightInd w:val="0"/>
        <w:rPr>
          <w:rFonts w:ascii="ArialMT" w:hAnsi="ArialMT" w:cs="ArialMT"/>
          <w:color w:val="000000"/>
          <w:sz w:val="20"/>
          <w:szCs w:val="20"/>
        </w:rPr>
      </w:pPr>
      <w:r>
        <w:rPr>
          <w:rFonts w:ascii="ArialMT" w:hAnsi="ArialMT" w:cs="ArialMT"/>
          <w:color w:val="000000"/>
          <w:sz w:val="20"/>
          <w:szCs w:val="20"/>
        </w:rPr>
        <w:t>1. Find the variances for both the revenue and expenditures sides and then discuss two to three (2-</w:t>
      </w:r>
    </w:p>
    <w:p w:rsidR="005B56E8" w:rsidRDefault="005B56E8" w:rsidP="005B56E8">
      <w:pPr>
        <w:autoSpaceDE w:val="0"/>
        <w:autoSpaceDN w:val="0"/>
        <w:adjustRightInd w:val="0"/>
        <w:rPr>
          <w:rFonts w:ascii="ArialMT" w:hAnsi="ArialMT" w:cs="ArialMT"/>
          <w:color w:val="000000"/>
          <w:sz w:val="20"/>
          <w:szCs w:val="20"/>
        </w:rPr>
      </w:pPr>
      <w:r>
        <w:rPr>
          <w:rFonts w:ascii="ArialMT" w:hAnsi="ArialMT" w:cs="ArialMT"/>
          <w:color w:val="000000"/>
          <w:sz w:val="20"/>
          <w:szCs w:val="20"/>
        </w:rPr>
        <w:t xml:space="preserve">3) </w:t>
      </w:r>
      <w:proofErr w:type="gramStart"/>
      <w:r>
        <w:rPr>
          <w:rFonts w:ascii="ArialMT" w:hAnsi="ArialMT" w:cs="ArialMT"/>
          <w:color w:val="000000"/>
          <w:sz w:val="20"/>
          <w:szCs w:val="20"/>
        </w:rPr>
        <w:t>problematic</w:t>
      </w:r>
      <w:proofErr w:type="gramEnd"/>
      <w:r>
        <w:rPr>
          <w:rFonts w:ascii="ArialMT" w:hAnsi="ArialMT" w:cs="ArialMT"/>
          <w:color w:val="000000"/>
          <w:sz w:val="20"/>
          <w:szCs w:val="20"/>
        </w:rPr>
        <w:t xml:space="preserve"> areas for the agency. Provide the results of the variances in a table (Excel or</w:t>
      </w:r>
    </w:p>
    <w:p w:rsidR="005B56E8" w:rsidRDefault="005B56E8" w:rsidP="005B56E8">
      <w:pPr>
        <w:autoSpaceDE w:val="0"/>
        <w:autoSpaceDN w:val="0"/>
        <w:adjustRightInd w:val="0"/>
        <w:rPr>
          <w:rFonts w:ascii="ArialMT" w:hAnsi="ArialMT" w:cs="ArialMT"/>
          <w:color w:val="000000"/>
          <w:sz w:val="20"/>
          <w:szCs w:val="20"/>
        </w:rPr>
      </w:pPr>
      <w:r>
        <w:rPr>
          <w:rFonts w:ascii="ArialMT" w:hAnsi="ArialMT" w:cs="ArialMT"/>
          <w:color w:val="000000"/>
          <w:sz w:val="20"/>
          <w:szCs w:val="20"/>
        </w:rPr>
        <w:t>Word).</w:t>
      </w:r>
    </w:p>
    <w:p w:rsidR="00470394" w:rsidRDefault="00470394" w:rsidP="005B56E8">
      <w:pPr>
        <w:autoSpaceDE w:val="0"/>
        <w:autoSpaceDN w:val="0"/>
        <w:adjustRightInd w:val="0"/>
        <w:rPr>
          <w:rFonts w:ascii="ArialMT" w:hAnsi="ArialMT" w:cs="ArialMT"/>
          <w:color w:val="000000"/>
          <w:sz w:val="20"/>
          <w:szCs w:val="20"/>
        </w:rPr>
      </w:pPr>
    </w:p>
    <w:p w:rsidR="00470394" w:rsidRDefault="00470394" w:rsidP="005B56E8">
      <w:pPr>
        <w:autoSpaceDE w:val="0"/>
        <w:autoSpaceDN w:val="0"/>
        <w:adjustRightInd w:val="0"/>
        <w:rPr>
          <w:rFonts w:ascii="ArialMT" w:hAnsi="ArialMT" w:cs="ArialMT"/>
          <w:color w:val="000000"/>
          <w:sz w:val="20"/>
          <w:szCs w:val="20"/>
        </w:rPr>
      </w:pPr>
    </w:p>
    <w:tbl>
      <w:tblPr>
        <w:tblW w:w="6960" w:type="dxa"/>
        <w:tblInd w:w="93" w:type="dxa"/>
        <w:tblLook w:val="04A0"/>
      </w:tblPr>
      <w:tblGrid>
        <w:gridCol w:w="1140"/>
        <w:gridCol w:w="1800"/>
        <w:gridCol w:w="1608"/>
        <w:gridCol w:w="1608"/>
        <w:gridCol w:w="972"/>
      </w:tblGrid>
      <w:tr w:rsidR="00470394" w:rsidRPr="00470394" w:rsidTr="00470394">
        <w:trPr>
          <w:trHeight w:val="300"/>
        </w:trPr>
        <w:tc>
          <w:tcPr>
            <w:tcW w:w="1140" w:type="dxa"/>
            <w:tcBorders>
              <w:top w:val="nil"/>
              <w:left w:val="nil"/>
              <w:bottom w:val="nil"/>
              <w:right w:val="nil"/>
            </w:tcBorders>
            <w:shd w:val="clear" w:color="auto" w:fill="auto"/>
            <w:noWrap/>
            <w:vAlign w:val="bottom"/>
            <w:hideMark/>
          </w:tcPr>
          <w:p w:rsidR="00470394" w:rsidRPr="00470394" w:rsidRDefault="00470394" w:rsidP="00470394">
            <w:pPr>
              <w:rPr>
                <w:rFonts w:ascii="Calibri" w:eastAsia="Times New Roman" w:hAnsi="Calibri"/>
                <w:color w:val="000000"/>
                <w:sz w:val="22"/>
                <w:szCs w:val="22"/>
              </w:rPr>
            </w:pPr>
          </w:p>
        </w:tc>
        <w:tc>
          <w:tcPr>
            <w:tcW w:w="1800" w:type="dxa"/>
            <w:tcBorders>
              <w:top w:val="nil"/>
              <w:left w:val="nil"/>
              <w:bottom w:val="nil"/>
              <w:right w:val="nil"/>
            </w:tcBorders>
            <w:shd w:val="clear" w:color="auto" w:fill="auto"/>
            <w:noWrap/>
            <w:vAlign w:val="bottom"/>
            <w:hideMark/>
          </w:tcPr>
          <w:p w:rsidR="00470394" w:rsidRPr="00470394" w:rsidRDefault="00470394" w:rsidP="00470394">
            <w:pPr>
              <w:rPr>
                <w:rFonts w:ascii="Calibri" w:eastAsia="Times New Roman" w:hAnsi="Calibri"/>
                <w:color w:val="000000"/>
                <w:sz w:val="22"/>
                <w:szCs w:val="22"/>
              </w:rPr>
            </w:pPr>
            <w:r w:rsidRPr="00470394">
              <w:rPr>
                <w:rFonts w:ascii="Calibri" w:eastAsia="Times New Roman" w:hAnsi="Calibri"/>
                <w:color w:val="000000"/>
                <w:sz w:val="22"/>
                <w:szCs w:val="22"/>
              </w:rPr>
              <w:t>annual budget</w:t>
            </w:r>
          </w:p>
        </w:tc>
        <w:tc>
          <w:tcPr>
            <w:tcW w:w="1600" w:type="dxa"/>
            <w:tcBorders>
              <w:top w:val="nil"/>
              <w:left w:val="nil"/>
              <w:bottom w:val="nil"/>
              <w:right w:val="nil"/>
            </w:tcBorders>
            <w:shd w:val="clear" w:color="auto" w:fill="auto"/>
            <w:noWrap/>
            <w:vAlign w:val="bottom"/>
            <w:hideMark/>
          </w:tcPr>
          <w:p w:rsidR="00470394" w:rsidRPr="00470394" w:rsidRDefault="00470394" w:rsidP="00470394">
            <w:pPr>
              <w:rPr>
                <w:rFonts w:ascii="Calibri" w:eastAsia="Times New Roman" w:hAnsi="Calibri"/>
                <w:color w:val="000000"/>
                <w:sz w:val="22"/>
                <w:szCs w:val="22"/>
              </w:rPr>
            </w:pPr>
            <w:r w:rsidRPr="00470394">
              <w:rPr>
                <w:rFonts w:ascii="Calibri" w:eastAsia="Times New Roman" w:hAnsi="Calibri"/>
                <w:color w:val="000000"/>
                <w:sz w:val="22"/>
                <w:szCs w:val="22"/>
              </w:rPr>
              <w:t>monthly budget</w:t>
            </w:r>
          </w:p>
        </w:tc>
        <w:tc>
          <w:tcPr>
            <w:tcW w:w="1460" w:type="dxa"/>
            <w:tcBorders>
              <w:top w:val="nil"/>
              <w:left w:val="nil"/>
              <w:bottom w:val="nil"/>
              <w:right w:val="nil"/>
            </w:tcBorders>
            <w:shd w:val="clear" w:color="auto" w:fill="auto"/>
            <w:noWrap/>
            <w:vAlign w:val="bottom"/>
            <w:hideMark/>
          </w:tcPr>
          <w:p w:rsidR="00470394" w:rsidRPr="00470394" w:rsidRDefault="00470394" w:rsidP="00470394">
            <w:pPr>
              <w:rPr>
                <w:rFonts w:ascii="Calibri" w:eastAsia="Times New Roman" w:hAnsi="Calibri"/>
                <w:color w:val="000000"/>
                <w:sz w:val="22"/>
                <w:szCs w:val="22"/>
              </w:rPr>
            </w:pPr>
            <w:r w:rsidRPr="00470394">
              <w:rPr>
                <w:rFonts w:ascii="Calibri" w:eastAsia="Times New Roman" w:hAnsi="Calibri"/>
                <w:color w:val="000000"/>
                <w:sz w:val="22"/>
                <w:szCs w:val="22"/>
              </w:rPr>
              <w:t>actuals</w:t>
            </w:r>
          </w:p>
        </w:tc>
        <w:tc>
          <w:tcPr>
            <w:tcW w:w="960" w:type="dxa"/>
            <w:tcBorders>
              <w:top w:val="nil"/>
              <w:left w:val="nil"/>
              <w:bottom w:val="nil"/>
              <w:right w:val="nil"/>
            </w:tcBorders>
            <w:shd w:val="clear" w:color="auto" w:fill="auto"/>
            <w:noWrap/>
            <w:vAlign w:val="bottom"/>
            <w:hideMark/>
          </w:tcPr>
          <w:p w:rsidR="00470394" w:rsidRPr="00470394" w:rsidRDefault="00470394" w:rsidP="00470394">
            <w:pPr>
              <w:rPr>
                <w:rFonts w:ascii="Calibri" w:eastAsia="Times New Roman" w:hAnsi="Calibri"/>
                <w:color w:val="000000"/>
                <w:sz w:val="22"/>
                <w:szCs w:val="22"/>
              </w:rPr>
            </w:pPr>
            <w:r w:rsidRPr="00470394">
              <w:rPr>
                <w:rFonts w:ascii="Calibri" w:eastAsia="Times New Roman" w:hAnsi="Calibri"/>
                <w:color w:val="000000"/>
                <w:sz w:val="22"/>
                <w:szCs w:val="22"/>
              </w:rPr>
              <w:t>variance</w:t>
            </w:r>
          </w:p>
        </w:tc>
      </w:tr>
      <w:tr w:rsidR="00470394" w:rsidRPr="00470394" w:rsidTr="00470394">
        <w:trPr>
          <w:trHeight w:val="300"/>
        </w:trPr>
        <w:tc>
          <w:tcPr>
            <w:tcW w:w="1140" w:type="dxa"/>
            <w:tcBorders>
              <w:top w:val="nil"/>
              <w:left w:val="nil"/>
              <w:bottom w:val="nil"/>
              <w:right w:val="nil"/>
            </w:tcBorders>
            <w:shd w:val="clear" w:color="auto" w:fill="auto"/>
            <w:noWrap/>
            <w:vAlign w:val="bottom"/>
            <w:hideMark/>
          </w:tcPr>
          <w:p w:rsidR="00470394" w:rsidRPr="00470394" w:rsidRDefault="00470394" w:rsidP="00470394">
            <w:pPr>
              <w:rPr>
                <w:rFonts w:ascii="Calibri" w:eastAsia="Times New Roman" w:hAnsi="Calibri"/>
                <w:color w:val="000000"/>
                <w:sz w:val="22"/>
                <w:szCs w:val="22"/>
              </w:rPr>
            </w:pPr>
            <w:r w:rsidRPr="00470394">
              <w:rPr>
                <w:rFonts w:ascii="Calibri" w:eastAsia="Times New Roman" w:hAnsi="Calibri"/>
                <w:color w:val="000000"/>
                <w:sz w:val="22"/>
                <w:szCs w:val="22"/>
              </w:rPr>
              <w:t>Revenues</w:t>
            </w:r>
          </w:p>
        </w:tc>
        <w:tc>
          <w:tcPr>
            <w:tcW w:w="1800" w:type="dxa"/>
            <w:tcBorders>
              <w:top w:val="nil"/>
              <w:left w:val="nil"/>
              <w:bottom w:val="nil"/>
              <w:right w:val="nil"/>
            </w:tcBorders>
            <w:shd w:val="clear" w:color="auto" w:fill="auto"/>
            <w:noWrap/>
            <w:vAlign w:val="bottom"/>
            <w:hideMark/>
          </w:tcPr>
          <w:p w:rsidR="00470394" w:rsidRPr="00470394" w:rsidRDefault="00470394" w:rsidP="00470394">
            <w:pPr>
              <w:jc w:val="right"/>
              <w:rPr>
                <w:rFonts w:ascii="Calibri" w:eastAsia="Times New Roman" w:hAnsi="Calibri"/>
                <w:color w:val="000000"/>
                <w:sz w:val="22"/>
                <w:szCs w:val="22"/>
              </w:rPr>
            </w:pPr>
            <w:r w:rsidRPr="00470394">
              <w:rPr>
                <w:rFonts w:ascii="Calibri" w:eastAsia="Times New Roman" w:hAnsi="Calibri"/>
                <w:color w:val="000000"/>
                <w:sz w:val="22"/>
                <w:szCs w:val="22"/>
              </w:rPr>
              <w:t>$30,000,000.00</w:t>
            </w:r>
          </w:p>
        </w:tc>
        <w:tc>
          <w:tcPr>
            <w:tcW w:w="1600" w:type="dxa"/>
            <w:tcBorders>
              <w:top w:val="nil"/>
              <w:left w:val="nil"/>
              <w:bottom w:val="nil"/>
              <w:right w:val="nil"/>
            </w:tcBorders>
            <w:shd w:val="clear" w:color="auto" w:fill="auto"/>
            <w:noWrap/>
            <w:vAlign w:val="bottom"/>
            <w:hideMark/>
          </w:tcPr>
          <w:p w:rsidR="00470394" w:rsidRPr="00470394" w:rsidRDefault="00470394" w:rsidP="00470394">
            <w:pPr>
              <w:jc w:val="right"/>
              <w:rPr>
                <w:rFonts w:ascii="Calibri" w:eastAsia="Times New Roman" w:hAnsi="Calibri"/>
                <w:color w:val="000000"/>
                <w:sz w:val="22"/>
                <w:szCs w:val="22"/>
              </w:rPr>
            </w:pPr>
            <w:r w:rsidRPr="00470394">
              <w:rPr>
                <w:rFonts w:ascii="Calibri" w:eastAsia="Times New Roman" w:hAnsi="Calibri"/>
                <w:color w:val="000000"/>
                <w:sz w:val="22"/>
                <w:szCs w:val="22"/>
              </w:rPr>
              <w:t>$2,500,000.00</w:t>
            </w:r>
          </w:p>
        </w:tc>
        <w:tc>
          <w:tcPr>
            <w:tcW w:w="1460" w:type="dxa"/>
            <w:tcBorders>
              <w:top w:val="nil"/>
              <w:left w:val="nil"/>
              <w:bottom w:val="nil"/>
              <w:right w:val="nil"/>
            </w:tcBorders>
            <w:shd w:val="clear" w:color="auto" w:fill="auto"/>
            <w:noWrap/>
            <w:vAlign w:val="bottom"/>
            <w:hideMark/>
          </w:tcPr>
          <w:p w:rsidR="00470394" w:rsidRPr="00470394" w:rsidRDefault="00470394" w:rsidP="00470394">
            <w:pPr>
              <w:jc w:val="right"/>
              <w:rPr>
                <w:rFonts w:ascii="Calibri" w:eastAsia="Times New Roman" w:hAnsi="Calibri"/>
                <w:color w:val="000000"/>
                <w:sz w:val="22"/>
                <w:szCs w:val="22"/>
              </w:rPr>
            </w:pPr>
            <w:r w:rsidRPr="00470394">
              <w:rPr>
                <w:rFonts w:ascii="Calibri" w:eastAsia="Times New Roman" w:hAnsi="Calibri"/>
                <w:color w:val="000000"/>
                <w:sz w:val="22"/>
                <w:szCs w:val="22"/>
              </w:rPr>
              <w:t>$2,000,000.00</w:t>
            </w:r>
          </w:p>
        </w:tc>
        <w:tc>
          <w:tcPr>
            <w:tcW w:w="960" w:type="dxa"/>
            <w:tcBorders>
              <w:top w:val="nil"/>
              <w:left w:val="nil"/>
              <w:bottom w:val="nil"/>
              <w:right w:val="nil"/>
            </w:tcBorders>
            <w:shd w:val="clear" w:color="auto" w:fill="auto"/>
            <w:noWrap/>
            <w:vAlign w:val="bottom"/>
            <w:hideMark/>
          </w:tcPr>
          <w:p w:rsidR="00470394" w:rsidRPr="00470394" w:rsidRDefault="00470394" w:rsidP="00470394">
            <w:pPr>
              <w:jc w:val="right"/>
              <w:rPr>
                <w:rFonts w:ascii="Calibri" w:eastAsia="Times New Roman" w:hAnsi="Calibri"/>
                <w:color w:val="000000"/>
                <w:sz w:val="22"/>
                <w:szCs w:val="22"/>
              </w:rPr>
            </w:pPr>
            <w:r w:rsidRPr="00470394">
              <w:rPr>
                <w:rFonts w:ascii="Calibri" w:eastAsia="Times New Roman" w:hAnsi="Calibri"/>
                <w:color w:val="000000"/>
                <w:sz w:val="22"/>
                <w:szCs w:val="22"/>
              </w:rPr>
              <w:t>-20.00%</w:t>
            </w:r>
          </w:p>
        </w:tc>
      </w:tr>
      <w:tr w:rsidR="00470394" w:rsidRPr="00470394" w:rsidTr="00470394">
        <w:trPr>
          <w:trHeight w:val="300"/>
        </w:trPr>
        <w:tc>
          <w:tcPr>
            <w:tcW w:w="1140" w:type="dxa"/>
            <w:tcBorders>
              <w:top w:val="nil"/>
              <w:left w:val="nil"/>
              <w:bottom w:val="nil"/>
              <w:right w:val="nil"/>
            </w:tcBorders>
            <w:shd w:val="clear" w:color="auto" w:fill="auto"/>
            <w:noWrap/>
            <w:vAlign w:val="bottom"/>
            <w:hideMark/>
          </w:tcPr>
          <w:p w:rsidR="00470394" w:rsidRPr="00470394" w:rsidRDefault="00470394" w:rsidP="00470394">
            <w:pPr>
              <w:rPr>
                <w:rFonts w:ascii="Calibri" w:eastAsia="Times New Roman" w:hAnsi="Calibri"/>
                <w:color w:val="000000"/>
                <w:sz w:val="22"/>
                <w:szCs w:val="22"/>
              </w:rPr>
            </w:pPr>
            <w:r w:rsidRPr="00470394">
              <w:rPr>
                <w:rFonts w:ascii="Calibri" w:eastAsia="Times New Roman" w:hAnsi="Calibri"/>
                <w:color w:val="000000"/>
                <w:sz w:val="22"/>
                <w:szCs w:val="22"/>
              </w:rPr>
              <w:t>Federal aid</w:t>
            </w:r>
          </w:p>
        </w:tc>
        <w:tc>
          <w:tcPr>
            <w:tcW w:w="1800" w:type="dxa"/>
            <w:tcBorders>
              <w:top w:val="nil"/>
              <w:left w:val="nil"/>
              <w:bottom w:val="nil"/>
              <w:right w:val="nil"/>
            </w:tcBorders>
            <w:shd w:val="clear" w:color="auto" w:fill="auto"/>
            <w:noWrap/>
            <w:vAlign w:val="bottom"/>
            <w:hideMark/>
          </w:tcPr>
          <w:p w:rsidR="00470394" w:rsidRPr="00470394" w:rsidRDefault="00470394" w:rsidP="00470394">
            <w:pPr>
              <w:jc w:val="right"/>
              <w:rPr>
                <w:rFonts w:ascii="Calibri" w:eastAsia="Times New Roman" w:hAnsi="Calibri"/>
                <w:color w:val="000000"/>
                <w:sz w:val="22"/>
                <w:szCs w:val="22"/>
              </w:rPr>
            </w:pPr>
            <w:r w:rsidRPr="00470394">
              <w:rPr>
                <w:rFonts w:ascii="Calibri" w:eastAsia="Times New Roman" w:hAnsi="Calibri"/>
                <w:color w:val="000000"/>
                <w:sz w:val="22"/>
                <w:szCs w:val="22"/>
              </w:rPr>
              <w:t>$80,000,000.00</w:t>
            </w:r>
          </w:p>
        </w:tc>
        <w:tc>
          <w:tcPr>
            <w:tcW w:w="1600" w:type="dxa"/>
            <w:tcBorders>
              <w:top w:val="nil"/>
              <w:left w:val="nil"/>
              <w:bottom w:val="nil"/>
              <w:right w:val="nil"/>
            </w:tcBorders>
            <w:shd w:val="clear" w:color="auto" w:fill="auto"/>
            <w:noWrap/>
            <w:vAlign w:val="bottom"/>
            <w:hideMark/>
          </w:tcPr>
          <w:p w:rsidR="00470394" w:rsidRPr="00470394" w:rsidRDefault="00470394" w:rsidP="00470394">
            <w:pPr>
              <w:jc w:val="right"/>
              <w:rPr>
                <w:rFonts w:ascii="Calibri" w:eastAsia="Times New Roman" w:hAnsi="Calibri"/>
                <w:color w:val="000000"/>
                <w:sz w:val="22"/>
                <w:szCs w:val="22"/>
              </w:rPr>
            </w:pPr>
            <w:r w:rsidRPr="00470394">
              <w:rPr>
                <w:rFonts w:ascii="Calibri" w:eastAsia="Times New Roman" w:hAnsi="Calibri"/>
                <w:color w:val="000000"/>
                <w:sz w:val="22"/>
                <w:szCs w:val="22"/>
              </w:rPr>
              <w:t>$6,666,666.67</w:t>
            </w:r>
          </w:p>
        </w:tc>
        <w:tc>
          <w:tcPr>
            <w:tcW w:w="1460" w:type="dxa"/>
            <w:tcBorders>
              <w:top w:val="nil"/>
              <w:left w:val="nil"/>
              <w:bottom w:val="nil"/>
              <w:right w:val="nil"/>
            </w:tcBorders>
            <w:shd w:val="clear" w:color="auto" w:fill="auto"/>
            <w:noWrap/>
            <w:vAlign w:val="bottom"/>
            <w:hideMark/>
          </w:tcPr>
          <w:p w:rsidR="00470394" w:rsidRPr="00470394" w:rsidRDefault="00470394" w:rsidP="00470394">
            <w:pPr>
              <w:jc w:val="right"/>
              <w:rPr>
                <w:rFonts w:ascii="Calibri" w:eastAsia="Times New Roman" w:hAnsi="Calibri"/>
                <w:color w:val="000000"/>
                <w:sz w:val="22"/>
                <w:szCs w:val="22"/>
              </w:rPr>
            </w:pPr>
            <w:r w:rsidRPr="00470394">
              <w:rPr>
                <w:rFonts w:ascii="Calibri" w:eastAsia="Times New Roman" w:hAnsi="Calibri"/>
                <w:color w:val="000000"/>
                <w:sz w:val="22"/>
                <w:szCs w:val="22"/>
              </w:rPr>
              <w:t>$8,000,000.00</w:t>
            </w:r>
          </w:p>
        </w:tc>
        <w:tc>
          <w:tcPr>
            <w:tcW w:w="960" w:type="dxa"/>
            <w:tcBorders>
              <w:top w:val="nil"/>
              <w:left w:val="nil"/>
              <w:bottom w:val="nil"/>
              <w:right w:val="nil"/>
            </w:tcBorders>
            <w:shd w:val="clear" w:color="auto" w:fill="auto"/>
            <w:noWrap/>
            <w:vAlign w:val="bottom"/>
            <w:hideMark/>
          </w:tcPr>
          <w:p w:rsidR="00470394" w:rsidRPr="00470394" w:rsidRDefault="00470394" w:rsidP="00470394">
            <w:pPr>
              <w:jc w:val="right"/>
              <w:rPr>
                <w:rFonts w:ascii="Calibri" w:eastAsia="Times New Roman" w:hAnsi="Calibri"/>
                <w:color w:val="000000"/>
                <w:sz w:val="22"/>
                <w:szCs w:val="22"/>
              </w:rPr>
            </w:pPr>
            <w:r w:rsidRPr="00470394">
              <w:rPr>
                <w:rFonts w:ascii="Calibri" w:eastAsia="Times New Roman" w:hAnsi="Calibri"/>
                <w:color w:val="000000"/>
                <w:sz w:val="22"/>
                <w:szCs w:val="22"/>
              </w:rPr>
              <w:t>20.00%</w:t>
            </w:r>
          </w:p>
        </w:tc>
      </w:tr>
      <w:tr w:rsidR="00470394" w:rsidRPr="00470394" w:rsidTr="00470394">
        <w:trPr>
          <w:trHeight w:val="300"/>
        </w:trPr>
        <w:tc>
          <w:tcPr>
            <w:tcW w:w="1140" w:type="dxa"/>
            <w:tcBorders>
              <w:top w:val="nil"/>
              <w:left w:val="nil"/>
              <w:bottom w:val="nil"/>
              <w:right w:val="nil"/>
            </w:tcBorders>
            <w:shd w:val="clear" w:color="auto" w:fill="auto"/>
            <w:noWrap/>
            <w:vAlign w:val="bottom"/>
            <w:hideMark/>
          </w:tcPr>
          <w:p w:rsidR="00470394" w:rsidRPr="00470394" w:rsidRDefault="00470394" w:rsidP="00470394">
            <w:pPr>
              <w:rPr>
                <w:rFonts w:ascii="Calibri" w:eastAsia="Times New Roman" w:hAnsi="Calibri"/>
                <w:color w:val="000000"/>
                <w:sz w:val="22"/>
                <w:szCs w:val="22"/>
              </w:rPr>
            </w:pPr>
            <w:r w:rsidRPr="00470394">
              <w:rPr>
                <w:rFonts w:ascii="Calibri" w:eastAsia="Times New Roman" w:hAnsi="Calibri"/>
                <w:color w:val="000000"/>
                <w:sz w:val="22"/>
                <w:szCs w:val="22"/>
              </w:rPr>
              <w:t>State aid</w:t>
            </w:r>
          </w:p>
        </w:tc>
        <w:tc>
          <w:tcPr>
            <w:tcW w:w="1800" w:type="dxa"/>
            <w:tcBorders>
              <w:top w:val="nil"/>
              <w:left w:val="nil"/>
              <w:bottom w:val="nil"/>
              <w:right w:val="nil"/>
            </w:tcBorders>
            <w:shd w:val="clear" w:color="auto" w:fill="auto"/>
            <w:noWrap/>
            <w:vAlign w:val="bottom"/>
            <w:hideMark/>
          </w:tcPr>
          <w:p w:rsidR="00470394" w:rsidRPr="00470394" w:rsidRDefault="00470394" w:rsidP="00470394">
            <w:pPr>
              <w:jc w:val="right"/>
              <w:rPr>
                <w:rFonts w:ascii="Calibri" w:eastAsia="Times New Roman" w:hAnsi="Calibri"/>
                <w:color w:val="000000"/>
                <w:sz w:val="22"/>
                <w:szCs w:val="22"/>
              </w:rPr>
            </w:pPr>
            <w:r w:rsidRPr="00470394">
              <w:rPr>
                <w:rFonts w:ascii="Calibri" w:eastAsia="Times New Roman" w:hAnsi="Calibri"/>
                <w:color w:val="000000"/>
                <w:sz w:val="22"/>
                <w:szCs w:val="22"/>
              </w:rPr>
              <w:t>$20,000,000.00</w:t>
            </w:r>
          </w:p>
        </w:tc>
        <w:tc>
          <w:tcPr>
            <w:tcW w:w="1600" w:type="dxa"/>
            <w:tcBorders>
              <w:top w:val="nil"/>
              <w:left w:val="nil"/>
              <w:bottom w:val="nil"/>
              <w:right w:val="nil"/>
            </w:tcBorders>
            <w:shd w:val="clear" w:color="auto" w:fill="auto"/>
            <w:noWrap/>
            <w:vAlign w:val="bottom"/>
            <w:hideMark/>
          </w:tcPr>
          <w:p w:rsidR="00470394" w:rsidRPr="00470394" w:rsidRDefault="00470394" w:rsidP="00470394">
            <w:pPr>
              <w:jc w:val="right"/>
              <w:rPr>
                <w:rFonts w:ascii="Calibri" w:eastAsia="Times New Roman" w:hAnsi="Calibri"/>
                <w:color w:val="000000"/>
                <w:sz w:val="22"/>
                <w:szCs w:val="22"/>
              </w:rPr>
            </w:pPr>
            <w:r w:rsidRPr="00470394">
              <w:rPr>
                <w:rFonts w:ascii="Calibri" w:eastAsia="Times New Roman" w:hAnsi="Calibri"/>
                <w:color w:val="000000"/>
                <w:sz w:val="22"/>
                <w:szCs w:val="22"/>
              </w:rPr>
              <w:t>$1,666,666.67</w:t>
            </w:r>
          </w:p>
        </w:tc>
        <w:tc>
          <w:tcPr>
            <w:tcW w:w="1460" w:type="dxa"/>
            <w:tcBorders>
              <w:top w:val="nil"/>
              <w:left w:val="nil"/>
              <w:bottom w:val="nil"/>
              <w:right w:val="nil"/>
            </w:tcBorders>
            <w:shd w:val="clear" w:color="auto" w:fill="auto"/>
            <w:noWrap/>
            <w:vAlign w:val="bottom"/>
            <w:hideMark/>
          </w:tcPr>
          <w:p w:rsidR="00470394" w:rsidRPr="00470394" w:rsidRDefault="00470394" w:rsidP="00470394">
            <w:pPr>
              <w:jc w:val="right"/>
              <w:rPr>
                <w:rFonts w:ascii="Calibri" w:eastAsia="Times New Roman" w:hAnsi="Calibri"/>
                <w:color w:val="000000"/>
                <w:sz w:val="22"/>
                <w:szCs w:val="22"/>
              </w:rPr>
            </w:pPr>
            <w:r w:rsidRPr="00470394">
              <w:rPr>
                <w:rFonts w:ascii="Calibri" w:eastAsia="Times New Roman" w:hAnsi="Calibri"/>
                <w:color w:val="000000"/>
                <w:sz w:val="22"/>
                <w:szCs w:val="22"/>
              </w:rPr>
              <w:t>$1,700,000.00</w:t>
            </w:r>
          </w:p>
        </w:tc>
        <w:tc>
          <w:tcPr>
            <w:tcW w:w="960" w:type="dxa"/>
            <w:tcBorders>
              <w:top w:val="nil"/>
              <w:left w:val="nil"/>
              <w:bottom w:val="nil"/>
              <w:right w:val="nil"/>
            </w:tcBorders>
            <w:shd w:val="clear" w:color="auto" w:fill="auto"/>
            <w:noWrap/>
            <w:vAlign w:val="bottom"/>
            <w:hideMark/>
          </w:tcPr>
          <w:p w:rsidR="00470394" w:rsidRPr="00470394" w:rsidRDefault="00470394" w:rsidP="00470394">
            <w:pPr>
              <w:jc w:val="right"/>
              <w:rPr>
                <w:rFonts w:ascii="Calibri" w:eastAsia="Times New Roman" w:hAnsi="Calibri"/>
                <w:color w:val="000000"/>
                <w:sz w:val="22"/>
                <w:szCs w:val="22"/>
              </w:rPr>
            </w:pPr>
            <w:r w:rsidRPr="00470394">
              <w:rPr>
                <w:rFonts w:ascii="Calibri" w:eastAsia="Times New Roman" w:hAnsi="Calibri"/>
                <w:color w:val="000000"/>
                <w:sz w:val="22"/>
                <w:szCs w:val="22"/>
              </w:rPr>
              <w:t>2.00%</w:t>
            </w:r>
          </w:p>
        </w:tc>
      </w:tr>
      <w:tr w:rsidR="00470394" w:rsidRPr="00470394" w:rsidTr="00470394">
        <w:trPr>
          <w:trHeight w:val="300"/>
        </w:trPr>
        <w:tc>
          <w:tcPr>
            <w:tcW w:w="1140" w:type="dxa"/>
            <w:tcBorders>
              <w:top w:val="nil"/>
              <w:left w:val="nil"/>
              <w:bottom w:val="nil"/>
              <w:right w:val="nil"/>
            </w:tcBorders>
            <w:shd w:val="clear" w:color="auto" w:fill="auto"/>
            <w:noWrap/>
            <w:vAlign w:val="bottom"/>
            <w:hideMark/>
          </w:tcPr>
          <w:p w:rsidR="00470394" w:rsidRPr="00470394" w:rsidRDefault="00470394" w:rsidP="00470394">
            <w:pPr>
              <w:rPr>
                <w:rFonts w:ascii="Calibri" w:eastAsia="Times New Roman" w:hAnsi="Calibri"/>
                <w:color w:val="000000"/>
                <w:sz w:val="22"/>
                <w:szCs w:val="22"/>
              </w:rPr>
            </w:pPr>
            <w:r w:rsidRPr="00470394">
              <w:rPr>
                <w:rFonts w:ascii="Calibri" w:eastAsia="Times New Roman" w:hAnsi="Calibri"/>
                <w:color w:val="000000"/>
                <w:sz w:val="22"/>
                <w:szCs w:val="22"/>
              </w:rPr>
              <w:t>Local aid</w:t>
            </w:r>
          </w:p>
        </w:tc>
        <w:tc>
          <w:tcPr>
            <w:tcW w:w="1800" w:type="dxa"/>
            <w:tcBorders>
              <w:top w:val="nil"/>
              <w:left w:val="nil"/>
              <w:bottom w:val="nil"/>
              <w:right w:val="nil"/>
            </w:tcBorders>
            <w:shd w:val="clear" w:color="auto" w:fill="auto"/>
            <w:noWrap/>
            <w:vAlign w:val="bottom"/>
            <w:hideMark/>
          </w:tcPr>
          <w:p w:rsidR="00470394" w:rsidRPr="00470394" w:rsidRDefault="00470394" w:rsidP="00470394">
            <w:pPr>
              <w:jc w:val="right"/>
              <w:rPr>
                <w:rFonts w:ascii="Calibri" w:eastAsia="Times New Roman" w:hAnsi="Calibri"/>
                <w:color w:val="000000"/>
                <w:sz w:val="22"/>
                <w:szCs w:val="22"/>
              </w:rPr>
            </w:pPr>
            <w:r w:rsidRPr="00470394">
              <w:rPr>
                <w:rFonts w:ascii="Calibri" w:eastAsia="Times New Roman" w:hAnsi="Calibri"/>
                <w:color w:val="000000"/>
                <w:sz w:val="22"/>
                <w:szCs w:val="22"/>
              </w:rPr>
              <w:t>$130,000,000.00</w:t>
            </w:r>
          </w:p>
        </w:tc>
        <w:tc>
          <w:tcPr>
            <w:tcW w:w="1600" w:type="dxa"/>
            <w:tcBorders>
              <w:top w:val="nil"/>
              <w:left w:val="nil"/>
              <w:bottom w:val="nil"/>
              <w:right w:val="nil"/>
            </w:tcBorders>
            <w:shd w:val="clear" w:color="auto" w:fill="auto"/>
            <w:noWrap/>
            <w:vAlign w:val="bottom"/>
            <w:hideMark/>
          </w:tcPr>
          <w:p w:rsidR="00470394" w:rsidRPr="00470394" w:rsidRDefault="00470394" w:rsidP="00470394">
            <w:pPr>
              <w:jc w:val="right"/>
              <w:rPr>
                <w:rFonts w:ascii="Calibri" w:eastAsia="Times New Roman" w:hAnsi="Calibri"/>
                <w:color w:val="000000"/>
                <w:sz w:val="22"/>
                <w:szCs w:val="22"/>
              </w:rPr>
            </w:pPr>
            <w:r w:rsidRPr="00470394">
              <w:rPr>
                <w:rFonts w:ascii="Calibri" w:eastAsia="Times New Roman" w:hAnsi="Calibri"/>
                <w:color w:val="000000"/>
                <w:sz w:val="22"/>
                <w:szCs w:val="22"/>
              </w:rPr>
              <w:t>$10,833,333.33</w:t>
            </w:r>
          </w:p>
        </w:tc>
        <w:tc>
          <w:tcPr>
            <w:tcW w:w="1460" w:type="dxa"/>
            <w:tcBorders>
              <w:top w:val="nil"/>
              <w:left w:val="nil"/>
              <w:bottom w:val="nil"/>
              <w:right w:val="nil"/>
            </w:tcBorders>
            <w:shd w:val="clear" w:color="auto" w:fill="auto"/>
            <w:noWrap/>
            <w:vAlign w:val="bottom"/>
            <w:hideMark/>
          </w:tcPr>
          <w:p w:rsidR="00470394" w:rsidRPr="00470394" w:rsidRDefault="00470394" w:rsidP="00470394">
            <w:pPr>
              <w:jc w:val="right"/>
              <w:rPr>
                <w:rFonts w:ascii="Calibri" w:eastAsia="Times New Roman" w:hAnsi="Calibri"/>
                <w:color w:val="000000"/>
                <w:sz w:val="22"/>
                <w:szCs w:val="22"/>
              </w:rPr>
            </w:pPr>
            <w:r w:rsidRPr="00470394">
              <w:rPr>
                <w:rFonts w:ascii="Calibri" w:eastAsia="Times New Roman" w:hAnsi="Calibri"/>
                <w:color w:val="000000"/>
                <w:sz w:val="22"/>
                <w:szCs w:val="22"/>
              </w:rPr>
              <w:t>$11,700,000.00</w:t>
            </w:r>
          </w:p>
        </w:tc>
        <w:tc>
          <w:tcPr>
            <w:tcW w:w="960" w:type="dxa"/>
            <w:tcBorders>
              <w:top w:val="nil"/>
              <w:left w:val="nil"/>
              <w:bottom w:val="nil"/>
              <w:right w:val="nil"/>
            </w:tcBorders>
            <w:shd w:val="clear" w:color="auto" w:fill="auto"/>
            <w:noWrap/>
            <w:vAlign w:val="bottom"/>
            <w:hideMark/>
          </w:tcPr>
          <w:p w:rsidR="00470394" w:rsidRPr="00470394" w:rsidRDefault="00470394" w:rsidP="00470394">
            <w:pPr>
              <w:jc w:val="right"/>
              <w:rPr>
                <w:rFonts w:ascii="Calibri" w:eastAsia="Times New Roman" w:hAnsi="Calibri"/>
                <w:color w:val="000000"/>
                <w:sz w:val="22"/>
                <w:szCs w:val="22"/>
              </w:rPr>
            </w:pPr>
            <w:r w:rsidRPr="00470394">
              <w:rPr>
                <w:rFonts w:ascii="Calibri" w:eastAsia="Times New Roman" w:hAnsi="Calibri"/>
                <w:color w:val="000000"/>
                <w:sz w:val="22"/>
                <w:szCs w:val="22"/>
              </w:rPr>
              <w:t>8.00%</w:t>
            </w:r>
          </w:p>
        </w:tc>
      </w:tr>
    </w:tbl>
    <w:p w:rsidR="00470394" w:rsidRDefault="00470394" w:rsidP="005B56E8">
      <w:pPr>
        <w:autoSpaceDE w:val="0"/>
        <w:autoSpaceDN w:val="0"/>
        <w:adjustRightInd w:val="0"/>
        <w:rPr>
          <w:rFonts w:ascii="ArialMT" w:hAnsi="ArialMT" w:cs="ArialMT"/>
          <w:color w:val="000000"/>
          <w:sz w:val="20"/>
          <w:szCs w:val="20"/>
        </w:rPr>
      </w:pPr>
    </w:p>
    <w:p w:rsidR="00470394" w:rsidRDefault="00470394" w:rsidP="005B56E8">
      <w:pPr>
        <w:autoSpaceDE w:val="0"/>
        <w:autoSpaceDN w:val="0"/>
        <w:adjustRightInd w:val="0"/>
        <w:rPr>
          <w:rFonts w:ascii="ArialMT" w:hAnsi="ArialMT" w:cs="ArialMT"/>
          <w:color w:val="000000"/>
          <w:sz w:val="20"/>
          <w:szCs w:val="20"/>
        </w:rPr>
      </w:pPr>
    </w:p>
    <w:p w:rsidR="0066145F" w:rsidRDefault="0066145F" w:rsidP="005B56E8">
      <w:pPr>
        <w:autoSpaceDE w:val="0"/>
        <w:autoSpaceDN w:val="0"/>
        <w:adjustRightInd w:val="0"/>
        <w:rPr>
          <w:rFonts w:ascii="ArialMT" w:hAnsi="ArialMT" w:cs="ArialMT"/>
          <w:color w:val="000000"/>
          <w:sz w:val="20"/>
          <w:szCs w:val="20"/>
        </w:rPr>
      </w:pPr>
    </w:p>
    <w:p w:rsidR="0066145F" w:rsidRDefault="0066145F" w:rsidP="005572DC">
      <w:pPr>
        <w:autoSpaceDE w:val="0"/>
        <w:autoSpaceDN w:val="0"/>
        <w:adjustRightInd w:val="0"/>
        <w:spacing w:line="480" w:lineRule="auto"/>
        <w:rPr>
          <w:rFonts w:ascii="ArialMT" w:hAnsi="ArialMT" w:cs="ArialMT"/>
          <w:color w:val="000000"/>
          <w:sz w:val="20"/>
          <w:szCs w:val="20"/>
        </w:rPr>
      </w:pPr>
      <w:r>
        <w:rPr>
          <w:rFonts w:ascii="ArialMT" w:hAnsi="ArialMT" w:cs="ArialMT"/>
          <w:color w:val="000000"/>
          <w:sz w:val="20"/>
          <w:szCs w:val="20"/>
        </w:rPr>
        <w:t>As we can see for the monthly variance, revenues were significantly under the projected balance where as everything else exceeded the goals for the first month.</w:t>
      </w:r>
    </w:p>
    <w:p w:rsidR="0066145F" w:rsidRDefault="0066145F" w:rsidP="005B56E8">
      <w:pPr>
        <w:autoSpaceDE w:val="0"/>
        <w:autoSpaceDN w:val="0"/>
        <w:adjustRightInd w:val="0"/>
        <w:rPr>
          <w:rFonts w:ascii="ArialMT" w:hAnsi="ArialMT" w:cs="ArialMT"/>
          <w:color w:val="000000"/>
          <w:sz w:val="20"/>
          <w:szCs w:val="20"/>
        </w:rPr>
      </w:pPr>
    </w:p>
    <w:tbl>
      <w:tblPr>
        <w:tblW w:w="7040" w:type="dxa"/>
        <w:tblInd w:w="93" w:type="dxa"/>
        <w:tblLook w:val="04A0"/>
      </w:tblPr>
      <w:tblGrid>
        <w:gridCol w:w="1140"/>
        <w:gridCol w:w="1800"/>
        <w:gridCol w:w="1680"/>
        <w:gridCol w:w="1608"/>
        <w:gridCol w:w="972"/>
      </w:tblGrid>
      <w:tr w:rsidR="000F3E60" w:rsidRPr="000F3E60" w:rsidTr="000F3E60">
        <w:trPr>
          <w:trHeight w:val="300"/>
        </w:trPr>
        <w:tc>
          <w:tcPr>
            <w:tcW w:w="1140" w:type="dxa"/>
            <w:tcBorders>
              <w:top w:val="nil"/>
              <w:left w:val="nil"/>
              <w:bottom w:val="nil"/>
              <w:right w:val="nil"/>
            </w:tcBorders>
            <w:shd w:val="clear" w:color="auto" w:fill="auto"/>
            <w:noWrap/>
            <w:vAlign w:val="bottom"/>
            <w:hideMark/>
          </w:tcPr>
          <w:p w:rsidR="000F3E60" w:rsidRPr="000F3E60" w:rsidRDefault="000F3E60" w:rsidP="000F3E60">
            <w:pPr>
              <w:rPr>
                <w:rFonts w:ascii="Calibri" w:eastAsia="Times New Roman" w:hAnsi="Calibri"/>
                <w:color w:val="000000"/>
                <w:sz w:val="22"/>
                <w:szCs w:val="22"/>
              </w:rPr>
            </w:pPr>
          </w:p>
        </w:tc>
        <w:tc>
          <w:tcPr>
            <w:tcW w:w="1800" w:type="dxa"/>
            <w:tcBorders>
              <w:top w:val="nil"/>
              <w:left w:val="nil"/>
              <w:bottom w:val="nil"/>
              <w:right w:val="nil"/>
            </w:tcBorders>
            <w:shd w:val="clear" w:color="auto" w:fill="auto"/>
            <w:noWrap/>
            <w:vAlign w:val="bottom"/>
            <w:hideMark/>
          </w:tcPr>
          <w:p w:rsidR="000F3E60" w:rsidRPr="000F3E60" w:rsidRDefault="000F3E60" w:rsidP="000F3E60">
            <w:pPr>
              <w:rPr>
                <w:rFonts w:ascii="Calibri" w:eastAsia="Times New Roman" w:hAnsi="Calibri"/>
                <w:color w:val="000000"/>
                <w:sz w:val="22"/>
                <w:szCs w:val="22"/>
              </w:rPr>
            </w:pPr>
            <w:r w:rsidRPr="000F3E60">
              <w:rPr>
                <w:rFonts w:ascii="Calibri" w:eastAsia="Times New Roman" w:hAnsi="Calibri"/>
                <w:color w:val="000000"/>
                <w:sz w:val="22"/>
                <w:szCs w:val="22"/>
              </w:rPr>
              <w:t>annual budget</w:t>
            </w:r>
          </w:p>
        </w:tc>
        <w:tc>
          <w:tcPr>
            <w:tcW w:w="1680" w:type="dxa"/>
            <w:tcBorders>
              <w:top w:val="nil"/>
              <w:left w:val="nil"/>
              <w:bottom w:val="nil"/>
              <w:right w:val="nil"/>
            </w:tcBorders>
            <w:shd w:val="clear" w:color="auto" w:fill="auto"/>
            <w:noWrap/>
            <w:vAlign w:val="bottom"/>
            <w:hideMark/>
          </w:tcPr>
          <w:p w:rsidR="000F3E60" w:rsidRPr="000F3E60" w:rsidRDefault="000F3E60" w:rsidP="000F3E60">
            <w:pPr>
              <w:rPr>
                <w:rFonts w:ascii="Calibri" w:eastAsia="Times New Roman" w:hAnsi="Calibri"/>
                <w:color w:val="000000"/>
                <w:sz w:val="22"/>
                <w:szCs w:val="22"/>
              </w:rPr>
            </w:pPr>
            <w:r w:rsidRPr="000F3E60">
              <w:rPr>
                <w:rFonts w:ascii="Calibri" w:eastAsia="Times New Roman" w:hAnsi="Calibri"/>
                <w:color w:val="000000"/>
                <w:sz w:val="22"/>
                <w:szCs w:val="22"/>
              </w:rPr>
              <w:t>quarterly budget</w:t>
            </w:r>
          </w:p>
        </w:tc>
        <w:tc>
          <w:tcPr>
            <w:tcW w:w="1460" w:type="dxa"/>
            <w:tcBorders>
              <w:top w:val="nil"/>
              <w:left w:val="nil"/>
              <w:bottom w:val="nil"/>
              <w:right w:val="nil"/>
            </w:tcBorders>
            <w:shd w:val="clear" w:color="auto" w:fill="auto"/>
            <w:noWrap/>
            <w:vAlign w:val="bottom"/>
            <w:hideMark/>
          </w:tcPr>
          <w:p w:rsidR="000F3E60" w:rsidRPr="000F3E60" w:rsidRDefault="000F3E60" w:rsidP="000F3E60">
            <w:pPr>
              <w:rPr>
                <w:rFonts w:ascii="Calibri" w:eastAsia="Times New Roman" w:hAnsi="Calibri"/>
                <w:color w:val="000000"/>
                <w:sz w:val="22"/>
                <w:szCs w:val="22"/>
              </w:rPr>
            </w:pPr>
            <w:r w:rsidRPr="000F3E60">
              <w:rPr>
                <w:rFonts w:ascii="Calibri" w:eastAsia="Times New Roman" w:hAnsi="Calibri"/>
                <w:color w:val="000000"/>
                <w:sz w:val="22"/>
                <w:szCs w:val="22"/>
              </w:rPr>
              <w:t>actuals</w:t>
            </w:r>
          </w:p>
        </w:tc>
        <w:tc>
          <w:tcPr>
            <w:tcW w:w="960" w:type="dxa"/>
            <w:tcBorders>
              <w:top w:val="nil"/>
              <w:left w:val="nil"/>
              <w:bottom w:val="nil"/>
              <w:right w:val="nil"/>
            </w:tcBorders>
            <w:shd w:val="clear" w:color="auto" w:fill="auto"/>
            <w:noWrap/>
            <w:vAlign w:val="bottom"/>
            <w:hideMark/>
          </w:tcPr>
          <w:p w:rsidR="000F3E60" w:rsidRPr="000F3E60" w:rsidRDefault="000F3E60" w:rsidP="000F3E60">
            <w:pPr>
              <w:rPr>
                <w:rFonts w:ascii="Calibri" w:eastAsia="Times New Roman" w:hAnsi="Calibri"/>
                <w:color w:val="000000"/>
                <w:sz w:val="22"/>
                <w:szCs w:val="22"/>
              </w:rPr>
            </w:pPr>
            <w:r w:rsidRPr="000F3E60">
              <w:rPr>
                <w:rFonts w:ascii="Calibri" w:eastAsia="Times New Roman" w:hAnsi="Calibri"/>
                <w:color w:val="000000"/>
                <w:sz w:val="22"/>
                <w:szCs w:val="22"/>
              </w:rPr>
              <w:t>variance</w:t>
            </w:r>
          </w:p>
        </w:tc>
      </w:tr>
      <w:tr w:rsidR="000F3E60" w:rsidRPr="000F3E60" w:rsidTr="000F3E60">
        <w:trPr>
          <w:trHeight w:val="300"/>
        </w:trPr>
        <w:tc>
          <w:tcPr>
            <w:tcW w:w="1140" w:type="dxa"/>
            <w:tcBorders>
              <w:top w:val="nil"/>
              <w:left w:val="nil"/>
              <w:bottom w:val="nil"/>
              <w:right w:val="nil"/>
            </w:tcBorders>
            <w:shd w:val="clear" w:color="auto" w:fill="auto"/>
            <w:noWrap/>
            <w:vAlign w:val="bottom"/>
            <w:hideMark/>
          </w:tcPr>
          <w:p w:rsidR="000F3E60" w:rsidRPr="000F3E60" w:rsidRDefault="000F3E60" w:rsidP="000F3E60">
            <w:pPr>
              <w:rPr>
                <w:rFonts w:ascii="Calibri" w:eastAsia="Times New Roman" w:hAnsi="Calibri"/>
                <w:color w:val="000000"/>
                <w:sz w:val="22"/>
                <w:szCs w:val="22"/>
              </w:rPr>
            </w:pPr>
            <w:r w:rsidRPr="000F3E60">
              <w:rPr>
                <w:rFonts w:ascii="Calibri" w:eastAsia="Times New Roman" w:hAnsi="Calibri"/>
                <w:color w:val="000000"/>
                <w:sz w:val="22"/>
                <w:szCs w:val="22"/>
              </w:rPr>
              <w:t>Revenues</w:t>
            </w:r>
          </w:p>
        </w:tc>
        <w:tc>
          <w:tcPr>
            <w:tcW w:w="1800" w:type="dxa"/>
            <w:tcBorders>
              <w:top w:val="nil"/>
              <w:left w:val="nil"/>
              <w:bottom w:val="nil"/>
              <w:right w:val="nil"/>
            </w:tcBorders>
            <w:shd w:val="clear" w:color="auto" w:fill="auto"/>
            <w:noWrap/>
            <w:vAlign w:val="bottom"/>
            <w:hideMark/>
          </w:tcPr>
          <w:p w:rsidR="000F3E60" w:rsidRPr="000F3E60" w:rsidRDefault="000F3E60" w:rsidP="000F3E60">
            <w:pPr>
              <w:jc w:val="right"/>
              <w:rPr>
                <w:rFonts w:ascii="Calibri" w:eastAsia="Times New Roman" w:hAnsi="Calibri"/>
                <w:color w:val="000000"/>
                <w:sz w:val="22"/>
                <w:szCs w:val="22"/>
              </w:rPr>
            </w:pPr>
            <w:r w:rsidRPr="000F3E60">
              <w:rPr>
                <w:rFonts w:ascii="Calibri" w:eastAsia="Times New Roman" w:hAnsi="Calibri"/>
                <w:color w:val="000000"/>
                <w:sz w:val="22"/>
                <w:szCs w:val="22"/>
              </w:rPr>
              <w:t>$30,000,000.00</w:t>
            </w:r>
          </w:p>
        </w:tc>
        <w:tc>
          <w:tcPr>
            <w:tcW w:w="1680" w:type="dxa"/>
            <w:tcBorders>
              <w:top w:val="nil"/>
              <w:left w:val="nil"/>
              <w:bottom w:val="nil"/>
              <w:right w:val="nil"/>
            </w:tcBorders>
            <w:shd w:val="clear" w:color="auto" w:fill="auto"/>
            <w:noWrap/>
            <w:vAlign w:val="bottom"/>
            <w:hideMark/>
          </w:tcPr>
          <w:p w:rsidR="000F3E60" w:rsidRPr="000F3E60" w:rsidRDefault="000F3E60" w:rsidP="000F3E60">
            <w:pPr>
              <w:jc w:val="right"/>
              <w:rPr>
                <w:rFonts w:ascii="Calibri" w:eastAsia="Times New Roman" w:hAnsi="Calibri"/>
                <w:color w:val="000000"/>
                <w:sz w:val="22"/>
                <w:szCs w:val="22"/>
              </w:rPr>
            </w:pPr>
            <w:r w:rsidRPr="000F3E60">
              <w:rPr>
                <w:rFonts w:ascii="Calibri" w:eastAsia="Times New Roman" w:hAnsi="Calibri"/>
                <w:color w:val="000000"/>
                <w:sz w:val="22"/>
                <w:szCs w:val="22"/>
              </w:rPr>
              <w:t>$7,500,000.00</w:t>
            </w:r>
          </w:p>
        </w:tc>
        <w:tc>
          <w:tcPr>
            <w:tcW w:w="1460" w:type="dxa"/>
            <w:tcBorders>
              <w:top w:val="nil"/>
              <w:left w:val="nil"/>
              <w:bottom w:val="nil"/>
              <w:right w:val="nil"/>
            </w:tcBorders>
            <w:shd w:val="clear" w:color="auto" w:fill="auto"/>
            <w:noWrap/>
            <w:vAlign w:val="bottom"/>
            <w:hideMark/>
          </w:tcPr>
          <w:p w:rsidR="000F3E60" w:rsidRPr="000F3E60" w:rsidRDefault="000F3E60" w:rsidP="000F3E60">
            <w:pPr>
              <w:jc w:val="right"/>
              <w:rPr>
                <w:rFonts w:ascii="Calibri" w:eastAsia="Times New Roman" w:hAnsi="Calibri"/>
                <w:color w:val="000000"/>
                <w:sz w:val="22"/>
                <w:szCs w:val="22"/>
              </w:rPr>
            </w:pPr>
            <w:r w:rsidRPr="000F3E60">
              <w:rPr>
                <w:rFonts w:ascii="Calibri" w:eastAsia="Times New Roman" w:hAnsi="Calibri"/>
                <w:color w:val="000000"/>
                <w:sz w:val="22"/>
                <w:szCs w:val="22"/>
              </w:rPr>
              <w:t>$6,000,000.00</w:t>
            </w:r>
          </w:p>
        </w:tc>
        <w:tc>
          <w:tcPr>
            <w:tcW w:w="960" w:type="dxa"/>
            <w:tcBorders>
              <w:top w:val="nil"/>
              <w:left w:val="nil"/>
              <w:bottom w:val="nil"/>
              <w:right w:val="nil"/>
            </w:tcBorders>
            <w:shd w:val="clear" w:color="auto" w:fill="auto"/>
            <w:noWrap/>
            <w:vAlign w:val="bottom"/>
            <w:hideMark/>
          </w:tcPr>
          <w:p w:rsidR="000F3E60" w:rsidRPr="000F3E60" w:rsidRDefault="000F3E60" w:rsidP="000F3E60">
            <w:pPr>
              <w:jc w:val="right"/>
              <w:rPr>
                <w:rFonts w:ascii="Calibri" w:eastAsia="Times New Roman" w:hAnsi="Calibri"/>
                <w:color w:val="000000"/>
                <w:sz w:val="22"/>
                <w:szCs w:val="22"/>
              </w:rPr>
            </w:pPr>
            <w:r w:rsidRPr="000F3E60">
              <w:rPr>
                <w:rFonts w:ascii="Calibri" w:eastAsia="Times New Roman" w:hAnsi="Calibri"/>
                <w:color w:val="000000"/>
                <w:sz w:val="22"/>
                <w:szCs w:val="22"/>
              </w:rPr>
              <w:t>-20.00%</w:t>
            </w:r>
          </w:p>
        </w:tc>
      </w:tr>
      <w:tr w:rsidR="000F3E60" w:rsidRPr="000F3E60" w:rsidTr="000F3E60">
        <w:trPr>
          <w:trHeight w:val="300"/>
        </w:trPr>
        <w:tc>
          <w:tcPr>
            <w:tcW w:w="1140" w:type="dxa"/>
            <w:tcBorders>
              <w:top w:val="nil"/>
              <w:left w:val="nil"/>
              <w:bottom w:val="nil"/>
              <w:right w:val="nil"/>
            </w:tcBorders>
            <w:shd w:val="clear" w:color="auto" w:fill="auto"/>
            <w:noWrap/>
            <w:vAlign w:val="bottom"/>
            <w:hideMark/>
          </w:tcPr>
          <w:p w:rsidR="000F3E60" w:rsidRPr="000F3E60" w:rsidRDefault="000F3E60" w:rsidP="000F3E60">
            <w:pPr>
              <w:rPr>
                <w:rFonts w:ascii="Calibri" w:eastAsia="Times New Roman" w:hAnsi="Calibri"/>
                <w:color w:val="000000"/>
                <w:sz w:val="22"/>
                <w:szCs w:val="22"/>
              </w:rPr>
            </w:pPr>
            <w:r w:rsidRPr="000F3E60">
              <w:rPr>
                <w:rFonts w:ascii="Calibri" w:eastAsia="Times New Roman" w:hAnsi="Calibri"/>
                <w:color w:val="000000"/>
                <w:sz w:val="22"/>
                <w:szCs w:val="22"/>
              </w:rPr>
              <w:lastRenderedPageBreak/>
              <w:t>Federal aid</w:t>
            </w:r>
          </w:p>
        </w:tc>
        <w:tc>
          <w:tcPr>
            <w:tcW w:w="1800" w:type="dxa"/>
            <w:tcBorders>
              <w:top w:val="nil"/>
              <w:left w:val="nil"/>
              <w:bottom w:val="nil"/>
              <w:right w:val="nil"/>
            </w:tcBorders>
            <w:shd w:val="clear" w:color="auto" w:fill="auto"/>
            <w:noWrap/>
            <w:vAlign w:val="bottom"/>
            <w:hideMark/>
          </w:tcPr>
          <w:p w:rsidR="000F3E60" w:rsidRPr="000F3E60" w:rsidRDefault="000F3E60" w:rsidP="000F3E60">
            <w:pPr>
              <w:jc w:val="right"/>
              <w:rPr>
                <w:rFonts w:ascii="Calibri" w:eastAsia="Times New Roman" w:hAnsi="Calibri"/>
                <w:color w:val="000000"/>
                <w:sz w:val="22"/>
                <w:szCs w:val="22"/>
              </w:rPr>
            </w:pPr>
            <w:r w:rsidRPr="000F3E60">
              <w:rPr>
                <w:rFonts w:ascii="Calibri" w:eastAsia="Times New Roman" w:hAnsi="Calibri"/>
                <w:color w:val="000000"/>
                <w:sz w:val="22"/>
                <w:szCs w:val="22"/>
              </w:rPr>
              <w:t>$80,000,000.00</w:t>
            </w:r>
          </w:p>
        </w:tc>
        <w:tc>
          <w:tcPr>
            <w:tcW w:w="1680" w:type="dxa"/>
            <w:tcBorders>
              <w:top w:val="nil"/>
              <w:left w:val="nil"/>
              <w:bottom w:val="nil"/>
              <w:right w:val="nil"/>
            </w:tcBorders>
            <w:shd w:val="clear" w:color="auto" w:fill="auto"/>
            <w:noWrap/>
            <w:vAlign w:val="bottom"/>
            <w:hideMark/>
          </w:tcPr>
          <w:p w:rsidR="000F3E60" w:rsidRPr="000F3E60" w:rsidRDefault="000F3E60" w:rsidP="000F3E60">
            <w:pPr>
              <w:jc w:val="right"/>
              <w:rPr>
                <w:rFonts w:ascii="Calibri" w:eastAsia="Times New Roman" w:hAnsi="Calibri"/>
                <w:color w:val="000000"/>
                <w:sz w:val="22"/>
                <w:szCs w:val="22"/>
              </w:rPr>
            </w:pPr>
            <w:r w:rsidRPr="000F3E60">
              <w:rPr>
                <w:rFonts w:ascii="Calibri" w:eastAsia="Times New Roman" w:hAnsi="Calibri"/>
                <w:color w:val="000000"/>
                <w:sz w:val="22"/>
                <w:szCs w:val="22"/>
              </w:rPr>
              <w:t>$20,000,000.00</w:t>
            </w:r>
          </w:p>
        </w:tc>
        <w:tc>
          <w:tcPr>
            <w:tcW w:w="1460" w:type="dxa"/>
            <w:tcBorders>
              <w:top w:val="nil"/>
              <w:left w:val="nil"/>
              <w:bottom w:val="nil"/>
              <w:right w:val="nil"/>
            </w:tcBorders>
            <w:shd w:val="clear" w:color="auto" w:fill="auto"/>
            <w:noWrap/>
            <w:vAlign w:val="bottom"/>
            <w:hideMark/>
          </w:tcPr>
          <w:p w:rsidR="000F3E60" w:rsidRPr="000F3E60" w:rsidRDefault="000F3E60" w:rsidP="000F3E60">
            <w:pPr>
              <w:jc w:val="right"/>
              <w:rPr>
                <w:rFonts w:ascii="Calibri" w:eastAsia="Times New Roman" w:hAnsi="Calibri"/>
                <w:color w:val="000000"/>
                <w:sz w:val="22"/>
                <w:szCs w:val="22"/>
              </w:rPr>
            </w:pPr>
            <w:r w:rsidRPr="000F3E60">
              <w:rPr>
                <w:rFonts w:ascii="Calibri" w:eastAsia="Times New Roman" w:hAnsi="Calibri"/>
                <w:color w:val="000000"/>
                <w:sz w:val="22"/>
                <w:szCs w:val="22"/>
              </w:rPr>
              <w:t>$30,000,000.00</w:t>
            </w:r>
          </w:p>
        </w:tc>
        <w:tc>
          <w:tcPr>
            <w:tcW w:w="960" w:type="dxa"/>
            <w:tcBorders>
              <w:top w:val="nil"/>
              <w:left w:val="nil"/>
              <w:bottom w:val="nil"/>
              <w:right w:val="nil"/>
            </w:tcBorders>
            <w:shd w:val="clear" w:color="auto" w:fill="auto"/>
            <w:noWrap/>
            <w:vAlign w:val="bottom"/>
            <w:hideMark/>
          </w:tcPr>
          <w:p w:rsidR="000F3E60" w:rsidRPr="000F3E60" w:rsidRDefault="000F3E60" w:rsidP="000F3E60">
            <w:pPr>
              <w:jc w:val="right"/>
              <w:rPr>
                <w:rFonts w:ascii="Calibri" w:eastAsia="Times New Roman" w:hAnsi="Calibri"/>
                <w:color w:val="000000"/>
                <w:sz w:val="22"/>
                <w:szCs w:val="22"/>
              </w:rPr>
            </w:pPr>
            <w:r w:rsidRPr="000F3E60">
              <w:rPr>
                <w:rFonts w:ascii="Calibri" w:eastAsia="Times New Roman" w:hAnsi="Calibri"/>
                <w:color w:val="000000"/>
                <w:sz w:val="22"/>
                <w:szCs w:val="22"/>
              </w:rPr>
              <w:t>50.00%</w:t>
            </w:r>
          </w:p>
        </w:tc>
      </w:tr>
      <w:tr w:rsidR="000F3E60" w:rsidRPr="000F3E60" w:rsidTr="000F3E60">
        <w:trPr>
          <w:trHeight w:val="300"/>
        </w:trPr>
        <w:tc>
          <w:tcPr>
            <w:tcW w:w="1140" w:type="dxa"/>
            <w:tcBorders>
              <w:top w:val="nil"/>
              <w:left w:val="nil"/>
              <w:bottom w:val="nil"/>
              <w:right w:val="nil"/>
            </w:tcBorders>
            <w:shd w:val="clear" w:color="auto" w:fill="auto"/>
            <w:noWrap/>
            <w:vAlign w:val="bottom"/>
            <w:hideMark/>
          </w:tcPr>
          <w:p w:rsidR="000F3E60" w:rsidRPr="000F3E60" w:rsidRDefault="000F3E60" w:rsidP="000F3E60">
            <w:pPr>
              <w:rPr>
                <w:rFonts w:ascii="Calibri" w:eastAsia="Times New Roman" w:hAnsi="Calibri"/>
                <w:color w:val="000000"/>
                <w:sz w:val="22"/>
                <w:szCs w:val="22"/>
              </w:rPr>
            </w:pPr>
            <w:r w:rsidRPr="000F3E60">
              <w:rPr>
                <w:rFonts w:ascii="Calibri" w:eastAsia="Times New Roman" w:hAnsi="Calibri"/>
                <w:color w:val="000000"/>
                <w:sz w:val="22"/>
                <w:szCs w:val="22"/>
              </w:rPr>
              <w:t>State aid</w:t>
            </w:r>
          </w:p>
        </w:tc>
        <w:tc>
          <w:tcPr>
            <w:tcW w:w="1800" w:type="dxa"/>
            <w:tcBorders>
              <w:top w:val="nil"/>
              <w:left w:val="nil"/>
              <w:bottom w:val="nil"/>
              <w:right w:val="nil"/>
            </w:tcBorders>
            <w:shd w:val="clear" w:color="auto" w:fill="auto"/>
            <w:noWrap/>
            <w:vAlign w:val="bottom"/>
            <w:hideMark/>
          </w:tcPr>
          <w:p w:rsidR="000F3E60" w:rsidRPr="000F3E60" w:rsidRDefault="000F3E60" w:rsidP="000F3E60">
            <w:pPr>
              <w:jc w:val="right"/>
              <w:rPr>
                <w:rFonts w:ascii="Calibri" w:eastAsia="Times New Roman" w:hAnsi="Calibri"/>
                <w:color w:val="000000"/>
                <w:sz w:val="22"/>
                <w:szCs w:val="22"/>
              </w:rPr>
            </w:pPr>
            <w:r w:rsidRPr="000F3E60">
              <w:rPr>
                <w:rFonts w:ascii="Calibri" w:eastAsia="Times New Roman" w:hAnsi="Calibri"/>
                <w:color w:val="000000"/>
                <w:sz w:val="22"/>
                <w:szCs w:val="22"/>
              </w:rPr>
              <w:t>$20,000,000.00</w:t>
            </w:r>
          </w:p>
        </w:tc>
        <w:tc>
          <w:tcPr>
            <w:tcW w:w="1680" w:type="dxa"/>
            <w:tcBorders>
              <w:top w:val="nil"/>
              <w:left w:val="nil"/>
              <w:bottom w:val="nil"/>
              <w:right w:val="nil"/>
            </w:tcBorders>
            <w:shd w:val="clear" w:color="auto" w:fill="auto"/>
            <w:noWrap/>
            <w:vAlign w:val="bottom"/>
            <w:hideMark/>
          </w:tcPr>
          <w:p w:rsidR="000F3E60" w:rsidRPr="000F3E60" w:rsidRDefault="000F3E60" w:rsidP="000F3E60">
            <w:pPr>
              <w:jc w:val="right"/>
              <w:rPr>
                <w:rFonts w:ascii="Calibri" w:eastAsia="Times New Roman" w:hAnsi="Calibri"/>
                <w:color w:val="000000"/>
                <w:sz w:val="22"/>
                <w:szCs w:val="22"/>
              </w:rPr>
            </w:pPr>
            <w:r w:rsidRPr="000F3E60">
              <w:rPr>
                <w:rFonts w:ascii="Calibri" w:eastAsia="Times New Roman" w:hAnsi="Calibri"/>
                <w:color w:val="000000"/>
                <w:sz w:val="22"/>
                <w:szCs w:val="22"/>
              </w:rPr>
              <w:t>$5,000,000.00</w:t>
            </w:r>
          </w:p>
        </w:tc>
        <w:tc>
          <w:tcPr>
            <w:tcW w:w="1460" w:type="dxa"/>
            <w:tcBorders>
              <w:top w:val="nil"/>
              <w:left w:val="nil"/>
              <w:bottom w:val="nil"/>
              <w:right w:val="nil"/>
            </w:tcBorders>
            <w:shd w:val="clear" w:color="auto" w:fill="auto"/>
            <w:noWrap/>
            <w:vAlign w:val="bottom"/>
            <w:hideMark/>
          </w:tcPr>
          <w:p w:rsidR="000F3E60" w:rsidRPr="000F3E60" w:rsidRDefault="000F3E60" w:rsidP="000F3E60">
            <w:pPr>
              <w:jc w:val="right"/>
              <w:rPr>
                <w:rFonts w:ascii="Calibri" w:eastAsia="Times New Roman" w:hAnsi="Calibri"/>
                <w:color w:val="000000"/>
                <w:sz w:val="22"/>
                <w:szCs w:val="22"/>
              </w:rPr>
            </w:pPr>
            <w:r w:rsidRPr="000F3E60">
              <w:rPr>
                <w:rFonts w:ascii="Calibri" w:eastAsia="Times New Roman" w:hAnsi="Calibri"/>
                <w:color w:val="000000"/>
                <w:sz w:val="22"/>
                <w:szCs w:val="22"/>
              </w:rPr>
              <w:t>$5,400,000.00</w:t>
            </w:r>
          </w:p>
        </w:tc>
        <w:tc>
          <w:tcPr>
            <w:tcW w:w="960" w:type="dxa"/>
            <w:tcBorders>
              <w:top w:val="nil"/>
              <w:left w:val="nil"/>
              <w:bottom w:val="nil"/>
              <w:right w:val="nil"/>
            </w:tcBorders>
            <w:shd w:val="clear" w:color="auto" w:fill="auto"/>
            <w:noWrap/>
            <w:vAlign w:val="bottom"/>
            <w:hideMark/>
          </w:tcPr>
          <w:p w:rsidR="000F3E60" w:rsidRPr="000F3E60" w:rsidRDefault="000F3E60" w:rsidP="000F3E60">
            <w:pPr>
              <w:jc w:val="right"/>
              <w:rPr>
                <w:rFonts w:ascii="Calibri" w:eastAsia="Times New Roman" w:hAnsi="Calibri"/>
                <w:color w:val="000000"/>
                <w:sz w:val="22"/>
                <w:szCs w:val="22"/>
              </w:rPr>
            </w:pPr>
            <w:r w:rsidRPr="000F3E60">
              <w:rPr>
                <w:rFonts w:ascii="Calibri" w:eastAsia="Times New Roman" w:hAnsi="Calibri"/>
                <w:color w:val="000000"/>
                <w:sz w:val="22"/>
                <w:szCs w:val="22"/>
              </w:rPr>
              <w:t>8.00%</w:t>
            </w:r>
          </w:p>
        </w:tc>
      </w:tr>
      <w:tr w:rsidR="000F3E60" w:rsidRPr="000F3E60" w:rsidTr="000F3E60">
        <w:trPr>
          <w:trHeight w:val="300"/>
        </w:trPr>
        <w:tc>
          <w:tcPr>
            <w:tcW w:w="1140" w:type="dxa"/>
            <w:tcBorders>
              <w:top w:val="nil"/>
              <w:left w:val="nil"/>
              <w:bottom w:val="nil"/>
              <w:right w:val="nil"/>
            </w:tcBorders>
            <w:shd w:val="clear" w:color="auto" w:fill="auto"/>
            <w:noWrap/>
            <w:vAlign w:val="bottom"/>
            <w:hideMark/>
          </w:tcPr>
          <w:p w:rsidR="000F3E60" w:rsidRPr="000F3E60" w:rsidRDefault="000F3E60" w:rsidP="000F3E60">
            <w:pPr>
              <w:rPr>
                <w:rFonts w:ascii="Calibri" w:eastAsia="Times New Roman" w:hAnsi="Calibri"/>
                <w:color w:val="000000"/>
                <w:sz w:val="22"/>
                <w:szCs w:val="22"/>
              </w:rPr>
            </w:pPr>
            <w:r w:rsidRPr="000F3E60">
              <w:rPr>
                <w:rFonts w:ascii="Calibri" w:eastAsia="Times New Roman" w:hAnsi="Calibri"/>
                <w:color w:val="000000"/>
                <w:sz w:val="22"/>
                <w:szCs w:val="22"/>
              </w:rPr>
              <w:t>Local aid</w:t>
            </w:r>
          </w:p>
        </w:tc>
        <w:tc>
          <w:tcPr>
            <w:tcW w:w="1800" w:type="dxa"/>
            <w:tcBorders>
              <w:top w:val="nil"/>
              <w:left w:val="nil"/>
              <w:bottom w:val="nil"/>
              <w:right w:val="nil"/>
            </w:tcBorders>
            <w:shd w:val="clear" w:color="auto" w:fill="auto"/>
            <w:noWrap/>
            <w:vAlign w:val="bottom"/>
            <w:hideMark/>
          </w:tcPr>
          <w:p w:rsidR="000F3E60" w:rsidRPr="000F3E60" w:rsidRDefault="000F3E60" w:rsidP="000F3E60">
            <w:pPr>
              <w:jc w:val="right"/>
              <w:rPr>
                <w:rFonts w:ascii="Calibri" w:eastAsia="Times New Roman" w:hAnsi="Calibri"/>
                <w:color w:val="000000"/>
                <w:sz w:val="22"/>
                <w:szCs w:val="22"/>
              </w:rPr>
            </w:pPr>
            <w:r w:rsidRPr="000F3E60">
              <w:rPr>
                <w:rFonts w:ascii="Calibri" w:eastAsia="Times New Roman" w:hAnsi="Calibri"/>
                <w:color w:val="000000"/>
                <w:sz w:val="22"/>
                <w:szCs w:val="22"/>
              </w:rPr>
              <w:t>$130,000,000.00</w:t>
            </w:r>
          </w:p>
        </w:tc>
        <w:tc>
          <w:tcPr>
            <w:tcW w:w="1680" w:type="dxa"/>
            <w:tcBorders>
              <w:top w:val="nil"/>
              <w:left w:val="nil"/>
              <w:bottom w:val="nil"/>
              <w:right w:val="nil"/>
            </w:tcBorders>
            <w:shd w:val="clear" w:color="auto" w:fill="auto"/>
            <w:noWrap/>
            <w:vAlign w:val="bottom"/>
            <w:hideMark/>
          </w:tcPr>
          <w:p w:rsidR="000F3E60" w:rsidRPr="000F3E60" w:rsidRDefault="000F3E60" w:rsidP="000F3E60">
            <w:pPr>
              <w:jc w:val="right"/>
              <w:rPr>
                <w:rFonts w:ascii="Calibri" w:eastAsia="Times New Roman" w:hAnsi="Calibri"/>
                <w:color w:val="000000"/>
                <w:sz w:val="22"/>
                <w:szCs w:val="22"/>
              </w:rPr>
            </w:pPr>
            <w:r w:rsidRPr="000F3E60">
              <w:rPr>
                <w:rFonts w:ascii="Calibri" w:eastAsia="Times New Roman" w:hAnsi="Calibri"/>
                <w:color w:val="000000"/>
                <w:sz w:val="22"/>
                <w:szCs w:val="22"/>
              </w:rPr>
              <w:t>$32,500,000.00</w:t>
            </w:r>
          </w:p>
        </w:tc>
        <w:tc>
          <w:tcPr>
            <w:tcW w:w="1460" w:type="dxa"/>
            <w:tcBorders>
              <w:top w:val="nil"/>
              <w:left w:val="nil"/>
              <w:bottom w:val="nil"/>
              <w:right w:val="nil"/>
            </w:tcBorders>
            <w:shd w:val="clear" w:color="auto" w:fill="auto"/>
            <w:noWrap/>
            <w:vAlign w:val="bottom"/>
            <w:hideMark/>
          </w:tcPr>
          <w:p w:rsidR="000F3E60" w:rsidRPr="000F3E60" w:rsidRDefault="000F3E60" w:rsidP="000F3E60">
            <w:pPr>
              <w:jc w:val="right"/>
              <w:rPr>
                <w:rFonts w:ascii="Calibri" w:eastAsia="Times New Roman" w:hAnsi="Calibri"/>
                <w:color w:val="000000"/>
                <w:sz w:val="22"/>
                <w:szCs w:val="22"/>
              </w:rPr>
            </w:pPr>
            <w:r w:rsidRPr="000F3E60">
              <w:rPr>
                <w:rFonts w:ascii="Calibri" w:eastAsia="Times New Roman" w:hAnsi="Calibri"/>
                <w:color w:val="000000"/>
                <w:sz w:val="22"/>
                <w:szCs w:val="22"/>
              </w:rPr>
              <w:t>$41,400,000.00</w:t>
            </w:r>
          </w:p>
        </w:tc>
        <w:tc>
          <w:tcPr>
            <w:tcW w:w="960" w:type="dxa"/>
            <w:tcBorders>
              <w:top w:val="nil"/>
              <w:left w:val="nil"/>
              <w:bottom w:val="nil"/>
              <w:right w:val="nil"/>
            </w:tcBorders>
            <w:shd w:val="clear" w:color="auto" w:fill="auto"/>
            <w:noWrap/>
            <w:vAlign w:val="bottom"/>
            <w:hideMark/>
          </w:tcPr>
          <w:p w:rsidR="000F3E60" w:rsidRPr="000F3E60" w:rsidRDefault="000F3E60" w:rsidP="000F3E60">
            <w:pPr>
              <w:jc w:val="right"/>
              <w:rPr>
                <w:rFonts w:ascii="Calibri" w:eastAsia="Times New Roman" w:hAnsi="Calibri"/>
                <w:color w:val="000000"/>
                <w:sz w:val="22"/>
                <w:szCs w:val="22"/>
              </w:rPr>
            </w:pPr>
            <w:r w:rsidRPr="000F3E60">
              <w:rPr>
                <w:rFonts w:ascii="Calibri" w:eastAsia="Times New Roman" w:hAnsi="Calibri"/>
                <w:color w:val="000000"/>
                <w:sz w:val="22"/>
                <w:szCs w:val="22"/>
              </w:rPr>
              <w:t>27.38%</w:t>
            </w:r>
          </w:p>
        </w:tc>
      </w:tr>
    </w:tbl>
    <w:p w:rsidR="0066145F" w:rsidRDefault="0066145F" w:rsidP="005B56E8">
      <w:pPr>
        <w:autoSpaceDE w:val="0"/>
        <w:autoSpaceDN w:val="0"/>
        <w:adjustRightInd w:val="0"/>
        <w:rPr>
          <w:rFonts w:ascii="ArialMT" w:hAnsi="ArialMT" w:cs="ArialMT"/>
          <w:color w:val="000000"/>
          <w:sz w:val="20"/>
          <w:szCs w:val="20"/>
        </w:rPr>
      </w:pPr>
    </w:p>
    <w:p w:rsidR="000F3E60" w:rsidRDefault="000F3E60" w:rsidP="005B56E8">
      <w:pPr>
        <w:autoSpaceDE w:val="0"/>
        <w:autoSpaceDN w:val="0"/>
        <w:adjustRightInd w:val="0"/>
        <w:rPr>
          <w:rFonts w:ascii="ArialMT" w:hAnsi="ArialMT" w:cs="ArialMT"/>
          <w:color w:val="000000"/>
          <w:sz w:val="20"/>
          <w:szCs w:val="20"/>
        </w:rPr>
      </w:pPr>
    </w:p>
    <w:p w:rsidR="000F3E60" w:rsidRDefault="000F3E60" w:rsidP="005B56E8">
      <w:pPr>
        <w:autoSpaceDE w:val="0"/>
        <w:autoSpaceDN w:val="0"/>
        <w:adjustRightInd w:val="0"/>
        <w:rPr>
          <w:rFonts w:ascii="ArialMT" w:hAnsi="ArialMT" w:cs="ArialMT"/>
          <w:color w:val="000000"/>
          <w:sz w:val="20"/>
          <w:szCs w:val="20"/>
        </w:rPr>
      </w:pPr>
    </w:p>
    <w:p w:rsidR="000F3E60" w:rsidRDefault="000F3E60" w:rsidP="005572DC">
      <w:pPr>
        <w:autoSpaceDE w:val="0"/>
        <w:autoSpaceDN w:val="0"/>
        <w:adjustRightInd w:val="0"/>
        <w:spacing w:line="480" w:lineRule="auto"/>
        <w:rPr>
          <w:rFonts w:ascii="ArialMT" w:hAnsi="ArialMT" w:cs="ArialMT"/>
          <w:color w:val="000000"/>
          <w:sz w:val="20"/>
          <w:szCs w:val="20"/>
        </w:rPr>
      </w:pPr>
      <w:r>
        <w:rPr>
          <w:rFonts w:ascii="ArialMT" w:hAnsi="ArialMT" w:cs="ArialMT"/>
          <w:color w:val="000000"/>
          <w:sz w:val="20"/>
          <w:szCs w:val="20"/>
        </w:rPr>
        <w:t>As we can see here, the revenues have a -20% variance still after three months.  Luckily the other aid has been more than projected which can make up for this but the revenues seems to be a problem (addressed in #2).</w:t>
      </w:r>
    </w:p>
    <w:p w:rsidR="00BB69D2" w:rsidRDefault="00BB69D2" w:rsidP="005B56E8">
      <w:pPr>
        <w:autoSpaceDE w:val="0"/>
        <w:autoSpaceDN w:val="0"/>
        <w:adjustRightInd w:val="0"/>
        <w:rPr>
          <w:rFonts w:ascii="ArialMT" w:hAnsi="ArialMT" w:cs="ArialMT"/>
          <w:color w:val="000000"/>
          <w:sz w:val="20"/>
          <w:szCs w:val="20"/>
        </w:rPr>
      </w:pPr>
    </w:p>
    <w:p w:rsidR="00BB69D2" w:rsidRDefault="00BB69D2" w:rsidP="005B56E8">
      <w:pPr>
        <w:autoSpaceDE w:val="0"/>
        <w:autoSpaceDN w:val="0"/>
        <w:adjustRightInd w:val="0"/>
        <w:rPr>
          <w:rFonts w:ascii="ArialMT" w:hAnsi="ArialMT" w:cs="ArialMT"/>
          <w:color w:val="000000"/>
          <w:sz w:val="20"/>
          <w:szCs w:val="20"/>
        </w:rPr>
      </w:pPr>
    </w:p>
    <w:p w:rsidR="00BB69D2" w:rsidRDefault="00BB69D2" w:rsidP="005B56E8">
      <w:pPr>
        <w:autoSpaceDE w:val="0"/>
        <w:autoSpaceDN w:val="0"/>
        <w:adjustRightInd w:val="0"/>
        <w:rPr>
          <w:rFonts w:ascii="ArialMT" w:hAnsi="ArialMT" w:cs="ArialMT"/>
          <w:color w:val="000000"/>
          <w:sz w:val="20"/>
          <w:szCs w:val="20"/>
        </w:rPr>
      </w:pPr>
    </w:p>
    <w:p w:rsidR="00BB69D2" w:rsidRDefault="00BB69D2" w:rsidP="005B56E8">
      <w:pPr>
        <w:autoSpaceDE w:val="0"/>
        <w:autoSpaceDN w:val="0"/>
        <w:adjustRightInd w:val="0"/>
        <w:rPr>
          <w:rFonts w:ascii="ArialMT" w:hAnsi="ArialMT" w:cs="ArialMT"/>
          <w:color w:val="000000"/>
          <w:sz w:val="20"/>
          <w:szCs w:val="20"/>
        </w:rPr>
      </w:pPr>
    </w:p>
    <w:p w:rsidR="00BB69D2" w:rsidRDefault="00BB69D2" w:rsidP="005B56E8">
      <w:pPr>
        <w:autoSpaceDE w:val="0"/>
        <w:autoSpaceDN w:val="0"/>
        <w:adjustRightInd w:val="0"/>
        <w:rPr>
          <w:rFonts w:ascii="ArialMT" w:hAnsi="ArialMT" w:cs="ArialMT"/>
          <w:color w:val="000000"/>
          <w:sz w:val="20"/>
          <w:szCs w:val="20"/>
        </w:rPr>
      </w:pPr>
    </w:p>
    <w:p w:rsidR="00BB69D2" w:rsidRDefault="00BB69D2" w:rsidP="005B56E8">
      <w:pPr>
        <w:autoSpaceDE w:val="0"/>
        <w:autoSpaceDN w:val="0"/>
        <w:adjustRightInd w:val="0"/>
        <w:rPr>
          <w:rFonts w:ascii="ArialMT" w:hAnsi="ArialMT" w:cs="ArialMT"/>
          <w:color w:val="000000"/>
          <w:sz w:val="20"/>
          <w:szCs w:val="20"/>
        </w:rPr>
      </w:pPr>
    </w:p>
    <w:p w:rsidR="000F3E60" w:rsidRDefault="000F3E60" w:rsidP="005B56E8">
      <w:pPr>
        <w:autoSpaceDE w:val="0"/>
        <w:autoSpaceDN w:val="0"/>
        <w:adjustRightInd w:val="0"/>
        <w:rPr>
          <w:rFonts w:ascii="ArialMT" w:hAnsi="ArialMT" w:cs="ArialMT"/>
          <w:color w:val="000000"/>
          <w:sz w:val="20"/>
          <w:szCs w:val="20"/>
        </w:rPr>
      </w:pPr>
    </w:p>
    <w:tbl>
      <w:tblPr>
        <w:tblW w:w="9400" w:type="dxa"/>
        <w:tblInd w:w="93" w:type="dxa"/>
        <w:tblLook w:val="04A0"/>
      </w:tblPr>
      <w:tblGrid>
        <w:gridCol w:w="3120"/>
        <w:gridCol w:w="1800"/>
        <w:gridCol w:w="1680"/>
        <w:gridCol w:w="1600"/>
        <w:gridCol w:w="1200"/>
      </w:tblGrid>
      <w:tr w:rsidR="00BB69D2" w:rsidRPr="00BB69D2" w:rsidTr="00BB69D2">
        <w:trPr>
          <w:trHeight w:val="300"/>
        </w:trPr>
        <w:tc>
          <w:tcPr>
            <w:tcW w:w="3120" w:type="dxa"/>
            <w:tcBorders>
              <w:top w:val="nil"/>
              <w:left w:val="nil"/>
              <w:bottom w:val="nil"/>
              <w:right w:val="nil"/>
            </w:tcBorders>
            <w:shd w:val="clear" w:color="auto" w:fill="auto"/>
            <w:noWrap/>
            <w:vAlign w:val="bottom"/>
            <w:hideMark/>
          </w:tcPr>
          <w:p w:rsidR="00BB69D2" w:rsidRPr="00BB69D2" w:rsidRDefault="00BB69D2" w:rsidP="00BB69D2">
            <w:pPr>
              <w:rPr>
                <w:rFonts w:ascii="Calibri" w:eastAsia="Times New Roman" w:hAnsi="Calibri"/>
                <w:color w:val="000000"/>
                <w:sz w:val="22"/>
                <w:szCs w:val="22"/>
              </w:rPr>
            </w:pPr>
          </w:p>
        </w:tc>
        <w:tc>
          <w:tcPr>
            <w:tcW w:w="1800" w:type="dxa"/>
            <w:tcBorders>
              <w:top w:val="nil"/>
              <w:left w:val="nil"/>
              <w:bottom w:val="nil"/>
              <w:right w:val="nil"/>
            </w:tcBorders>
            <w:shd w:val="clear" w:color="auto" w:fill="auto"/>
            <w:noWrap/>
            <w:vAlign w:val="bottom"/>
            <w:hideMark/>
          </w:tcPr>
          <w:p w:rsidR="00BB69D2" w:rsidRPr="00BB69D2" w:rsidRDefault="00BB69D2" w:rsidP="00BB69D2">
            <w:pPr>
              <w:rPr>
                <w:rFonts w:ascii="Calibri" w:eastAsia="Times New Roman" w:hAnsi="Calibri"/>
                <w:color w:val="000000"/>
                <w:sz w:val="22"/>
                <w:szCs w:val="22"/>
              </w:rPr>
            </w:pPr>
            <w:r w:rsidRPr="00BB69D2">
              <w:rPr>
                <w:rFonts w:ascii="Calibri" w:eastAsia="Times New Roman" w:hAnsi="Calibri"/>
                <w:color w:val="000000"/>
                <w:sz w:val="22"/>
                <w:szCs w:val="22"/>
              </w:rPr>
              <w:t>annual budget</w:t>
            </w:r>
          </w:p>
        </w:tc>
        <w:tc>
          <w:tcPr>
            <w:tcW w:w="1680" w:type="dxa"/>
            <w:tcBorders>
              <w:top w:val="nil"/>
              <w:left w:val="nil"/>
              <w:bottom w:val="nil"/>
              <w:right w:val="nil"/>
            </w:tcBorders>
            <w:shd w:val="clear" w:color="auto" w:fill="auto"/>
            <w:noWrap/>
            <w:vAlign w:val="bottom"/>
            <w:hideMark/>
          </w:tcPr>
          <w:p w:rsidR="00BB69D2" w:rsidRPr="00BB69D2" w:rsidRDefault="00BB69D2" w:rsidP="00BB69D2">
            <w:pPr>
              <w:rPr>
                <w:rFonts w:ascii="Calibri" w:eastAsia="Times New Roman" w:hAnsi="Calibri"/>
                <w:color w:val="000000"/>
                <w:sz w:val="22"/>
                <w:szCs w:val="22"/>
              </w:rPr>
            </w:pPr>
            <w:r w:rsidRPr="00BB69D2">
              <w:rPr>
                <w:rFonts w:ascii="Calibri" w:eastAsia="Times New Roman" w:hAnsi="Calibri"/>
                <w:color w:val="000000"/>
                <w:sz w:val="22"/>
                <w:szCs w:val="22"/>
              </w:rPr>
              <w:t>monthly budget</w:t>
            </w:r>
          </w:p>
        </w:tc>
        <w:tc>
          <w:tcPr>
            <w:tcW w:w="1600" w:type="dxa"/>
            <w:tcBorders>
              <w:top w:val="nil"/>
              <w:left w:val="nil"/>
              <w:bottom w:val="nil"/>
              <w:right w:val="nil"/>
            </w:tcBorders>
            <w:shd w:val="clear" w:color="auto" w:fill="auto"/>
            <w:noWrap/>
            <w:vAlign w:val="bottom"/>
            <w:hideMark/>
          </w:tcPr>
          <w:p w:rsidR="00BB69D2" w:rsidRPr="00BB69D2" w:rsidRDefault="00BB69D2" w:rsidP="00BB69D2">
            <w:pPr>
              <w:rPr>
                <w:rFonts w:ascii="Calibri" w:eastAsia="Times New Roman" w:hAnsi="Calibri"/>
                <w:color w:val="000000"/>
                <w:sz w:val="22"/>
                <w:szCs w:val="22"/>
              </w:rPr>
            </w:pPr>
            <w:r w:rsidRPr="00BB69D2">
              <w:rPr>
                <w:rFonts w:ascii="Calibri" w:eastAsia="Times New Roman" w:hAnsi="Calibri"/>
                <w:color w:val="000000"/>
                <w:sz w:val="22"/>
                <w:szCs w:val="22"/>
              </w:rPr>
              <w:t>actuals</w:t>
            </w:r>
          </w:p>
        </w:tc>
        <w:tc>
          <w:tcPr>
            <w:tcW w:w="1200" w:type="dxa"/>
            <w:tcBorders>
              <w:top w:val="nil"/>
              <w:left w:val="nil"/>
              <w:bottom w:val="nil"/>
              <w:right w:val="nil"/>
            </w:tcBorders>
            <w:shd w:val="clear" w:color="auto" w:fill="auto"/>
            <w:noWrap/>
            <w:vAlign w:val="bottom"/>
            <w:hideMark/>
          </w:tcPr>
          <w:p w:rsidR="00BB69D2" w:rsidRPr="00BB69D2" w:rsidRDefault="00BB69D2" w:rsidP="00BB69D2">
            <w:pPr>
              <w:rPr>
                <w:rFonts w:ascii="Calibri" w:eastAsia="Times New Roman" w:hAnsi="Calibri"/>
                <w:color w:val="000000"/>
                <w:sz w:val="22"/>
                <w:szCs w:val="22"/>
              </w:rPr>
            </w:pPr>
            <w:r w:rsidRPr="00BB69D2">
              <w:rPr>
                <w:rFonts w:ascii="Calibri" w:eastAsia="Times New Roman" w:hAnsi="Calibri"/>
                <w:color w:val="000000"/>
                <w:sz w:val="22"/>
                <w:szCs w:val="22"/>
              </w:rPr>
              <w:t>variance</w:t>
            </w:r>
          </w:p>
        </w:tc>
      </w:tr>
      <w:tr w:rsidR="00BB69D2" w:rsidRPr="00BB69D2" w:rsidTr="00BB69D2">
        <w:trPr>
          <w:trHeight w:val="300"/>
        </w:trPr>
        <w:tc>
          <w:tcPr>
            <w:tcW w:w="3120" w:type="dxa"/>
            <w:tcBorders>
              <w:top w:val="nil"/>
              <w:left w:val="nil"/>
              <w:bottom w:val="nil"/>
              <w:right w:val="nil"/>
            </w:tcBorders>
            <w:shd w:val="clear" w:color="auto" w:fill="auto"/>
            <w:noWrap/>
            <w:vAlign w:val="bottom"/>
            <w:hideMark/>
          </w:tcPr>
          <w:p w:rsidR="00BB69D2" w:rsidRPr="00BB69D2" w:rsidRDefault="00BB69D2" w:rsidP="00BB69D2">
            <w:pPr>
              <w:rPr>
                <w:rFonts w:ascii="Calibri" w:eastAsia="Times New Roman" w:hAnsi="Calibri"/>
                <w:color w:val="000000"/>
                <w:sz w:val="22"/>
                <w:szCs w:val="22"/>
              </w:rPr>
            </w:pPr>
            <w:r w:rsidRPr="00BB69D2">
              <w:rPr>
                <w:rFonts w:ascii="Calibri" w:eastAsia="Times New Roman" w:hAnsi="Calibri"/>
                <w:color w:val="000000"/>
                <w:sz w:val="22"/>
                <w:szCs w:val="22"/>
              </w:rPr>
              <w:t>central fleet maintenance</w:t>
            </w:r>
          </w:p>
        </w:tc>
        <w:tc>
          <w:tcPr>
            <w:tcW w:w="1800" w:type="dxa"/>
            <w:tcBorders>
              <w:top w:val="nil"/>
              <w:left w:val="nil"/>
              <w:bottom w:val="nil"/>
              <w:right w:val="nil"/>
            </w:tcBorders>
            <w:shd w:val="clear" w:color="auto" w:fill="auto"/>
            <w:noWrap/>
            <w:vAlign w:val="bottom"/>
            <w:hideMark/>
          </w:tcPr>
          <w:p w:rsidR="00BB69D2" w:rsidRPr="00BB69D2" w:rsidRDefault="00BB69D2" w:rsidP="00BB69D2">
            <w:pPr>
              <w:jc w:val="right"/>
              <w:rPr>
                <w:rFonts w:ascii="Calibri" w:eastAsia="Times New Roman" w:hAnsi="Calibri"/>
                <w:color w:val="000000"/>
                <w:sz w:val="22"/>
                <w:szCs w:val="22"/>
              </w:rPr>
            </w:pPr>
            <w:r w:rsidRPr="00BB69D2">
              <w:rPr>
                <w:rFonts w:ascii="Calibri" w:eastAsia="Times New Roman" w:hAnsi="Calibri"/>
                <w:color w:val="000000"/>
                <w:sz w:val="22"/>
                <w:szCs w:val="22"/>
              </w:rPr>
              <w:t>$2,267,724.00</w:t>
            </w:r>
          </w:p>
        </w:tc>
        <w:tc>
          <w:tcPr>
            <w:tcW w:w="1680" w:type="dxa"/>
            <w:tcBorders>
              <w:top w:val="nil"/>
              <w:left w:val="nil"/>
              <w:bottom w:val="nil"/>
              <w:right w:val="nil"/>
            </w:tcBorders>
            <w:shd w:val="clear" w:color="auto" w:fill="auto"/>
            <w:noWrap/>
            <w:vAlign w:val="bottom"/>
            <w:hideMark/>
          </w:tcPr>
          <w:p w:rsidR="00BB69D2" w:rsidRPr="00BB69D2" w:rsidRDefault="00BB69D2" w:rsidP="00BB69D2">
            <w:pPr>
              <w:jc w:val="right"/>
              <w:rPr>
                <w:rFonts w:ascii="Calibri" w:eastAsia="Times New Roman" w:hAnsi="Calibri"/>
                <w:color w:val="000000"/>
                <w:sz w:val="22"/>
                <w:szCs w:val="22"/>
              </w:rPr>
            </w:pPr>
            <w:r w:rsidRPr="00BB69D2">
              <w:rPr>
                <w:rFonts w:ascii="Calibri" w:eastAsia="Times New Roman" w:hAnsi="Calibri"/>
                <w:color w:val="000000"/>
                <w:sz w:val="22"/>
                <w:szCs w:val="22"/>
              </w:rPr>
              <w:t>$188,977.00</w:t>
            </w:r>
          </w:p>
        </w:tc>
        <w:tc>
          <w:tcPr>
            <w:tcW w:w="1600" w:type="dxa"/>
            <w:tcBorders>
              <w:top w:val="nil"/>
              <w:left w:val="nil"/>
              <w:bottom w:val="nil"/>
              <w:right w:val="nil"/>
            </w:tcBorders>
            <w:shd w:val="clear" w:color="auto" w:fill="auto"/>
            <w:noWrap/>
            <w:vAlign w:val="bottom"/>
            <w:hideMark/>
          </w:tcPr>
          <w:p w:rsidR="00BB69D2" w:rsidRPr="00BB69D2" w:rsidRDefault="00BB69D2" w:rsidP="00BB69D2">
            <w:pPr>
              <w:jc w:val="right"/>
              <w:rPr>
                <w:rFonts w:ascii="Calibri" w:eastAsia="Times New Roman" w:hAnsi="Calibri"/>
                <w:color w:val="000000"/>
                <w:sz w:val="22"/>
                <w:szCs w:val="22"/>
              </w:rPr>
            </w:pPr>
            <w:r w:rsidRPr="00BB69D2">
              <w:rPr>
                <w:rFonts w:ascii="Calibri" w:eastAsia="Times New Roman" w:hAnsi="Calibri"/>
                <w:color w:val="000000"/>
                <w:sz w:val="22"/>
                <w:szCs w:val="22"/>
              </w:rPr>
              <w:t>$180,000.00</w:t>
            </w:r>
          </w:p>
        </w:tc>
        <w:tc>
          <w:tcPr>
            <w:tcW w:w="1200" w:type="dxa"/>
            <w:tcBorders>
              <w:top w:val="nil"/>
              <w:left w:val="nil"/>
              <w:bottom w:val="nil"/>
              <w:right w:val="nil"/>
            </w:tcBorders>
            <w:shd w:val="clear" w:color="auto" w:fill="auto"/>
            <w:noWrap/>
            <w:vAlign w:val="bottom"/>
            <w:hideMark/>
          </w:tcPr>
          <w:p w:rsidR="00BB69D2" w:rsidRPr="00BB69D2" w:rsidRDefault="00BB69D2" w:rsidP="00BB69D2">
            <w:pPr>
              <w:jc w:val="right"/>
              <w:rPr>
                <w:rFonts w:ascii="Calibri" w:eastAsia="Times New Roman" w:hAnsi="Calibri"/>
                <w:color w:val="000000"/>
                <w:sz w:val="22"/>
                <w:szCs w:val="22"/>
              </w:rPr>
            </w:pPr>
            <w:r w:rsidRPr="00BB69D2">
              <w:rPr>
                <w:rFonts w:ascii="Calibri" w:eastAsia="Times New Roman" w:hAnsi="Calibri"/>
                <w:color w:val="000000"/>
                <w:sz w:val="22"/>
                <w:szCs w:val="22"/>
              </w:rPr>
              <w:t>-4.75%</w:t>
            </w:r>
          </w:p>
        </w:tc>
      </w:tr>
      <w:tr w:rsidR="00BB69D2" w:rsidRPr="00BB69D2" w:rsidTr="00BB69D2">
        <w:trPr>
          <w:trHeight w:val="300"/>
        </w:trPr>
        <w:tc>
          <w:tcPr>
            <w:tcW w:w="3120" w:type="dxa"/>
            <w:tcBorders>
              <w:top w:val="nil"/>
              <w:left w:val="nil"/>
              <w:bottom w:val="nil"/>
              <w:right w:val="nil"/>
            </w:tcBorders>
            <w:shd w:val="clear" w:color="auto" w:fill="auto"/>
            <w:noWrap/>
            <w:vAlign w:val="bottom"/>
            <w:hideMark/>
          </w:tcPr>
          <w:p w:rsidR="00BB69D2" w:rsidRPr="00BB69D2" w:rsidRDefault="00BB69D2" w:rsidP="00BB69D2">
            <w:pPr>
              <w:rPr>
                <w:rFonts w:ascii="Calibri" w:eastAsia="Times New Roman" w:hAnsi="Calibri"/>
                <w:color w:val="000000"/>
                <w:sz w:val="22"/>
                <w:szCs w:val="22"/>
              </w:rPr>
            </w:pPr>
            <w:r w:rsidRPr="00BB69D2">
              <w:rPr>
                <w:rFonts w:ascii="Calibri" w:eastAsia="Times New Roman" w:hAnsi="Calibri"/>
                <w:color w:val="000000"/>
                <w:sz w:val="22"/>
                <w:szCs w:val="22"/>
              </w:rPr>
              <w:t>public works and transportation</w:t>
            </w:r>
          </w:p>
        </w:tc>
        <w:tc>
          <w:tcPr>
            <w:tcW w:w="1800" w:type="dxa"/>
            <w:tcBorders>
              <w:top w:val="nil"/>
              <w:left w:val="nil"/>
              <w:bottom w:val="nil"/>
              <w:right w:val="nil"/>
            </w:tcBorders>
            <w:shd w:val="clear" w:color="auto" w:fill="auto"/>
            <w:noWrap/>
            <w:vAlign w:val="bottom"/>
            <w:hideMark/>
          </w:tcPr>
          <w:p w:rsidR="00BB69D2" w:rsidRPr="00BB69D2" w:rsidRDefault="00BB69D2" w:rsidP="00BB69D2">
            <w:pPr>
              <w:jc w:val="right"/>
              <w:rPr>
                <w:rFonts w:ascii="Calibri" w:eastAsia="Times New Roman" w:hAnsi="Calibri"/>
                <w:color w:val="000000"/>
                <w:sz w:val="22"/>
                <w:szCs w:val="22"/>
              </w:rPr>
            </w:pPr>
            <w:r w:rsidRPr="00BB69D2">
              <w:rPr>
                <w:rFonts w:ascii="Calibri" w:eastAsia="Times New Roman" w:hAnsi="Calibri"/>
                <w:color w:val="000000"/>
                <w:sz w:val="22"/>
                <w:szCs w:val="22"/>
              </w:rPr>
              <w:t>$1,606,402.00</w:t>
            </w:r>
          </w:p>
        </w:tc>
        <w:tc>
          <w:tcPr>
            <w:tcW w:w="1680" w:type="dxa"/>
            <w:tcBorders>
              <w:top w:val="nil"/>
              <w:left w:val="nil"/>
              <w:bottom w:val="nil"/>
              <w:right w:val="nil"/>
            </w:tcBorders>
            <w:shd w:val="clear" w:color="auto" w:fill="auto"/>
            <w:noWrap/>
            <w:vAlign w:val="bottom"/>
            <w:hideMark/>
          </w:tcPr>
          <w:p w:rsidR="00BB69D2" w:rsidRPr="00BB69D2" w:rsidRDefault="00BB69D2" w:rsidP="00BB69D2">
            <w:pPr>
              <w:jc w:val="right"/>
              <w:rPr>
                <w:rFonts w:ascii="Calibri" w:eastAsia="Times New Roman" w:hAnsi="Calibri"/>
                <w:color w:val="000000"/>
                <w:sz w:val="22"/>
                <w:szCs w:val="22"/>
              </w:rPr>
            </w:pPr>
            <w:r w:rsidRPr="00BB69D2">
              <w:rPr>
                <w:rFonts w:ascii="Calibri" w:eastAsia="Times New Roman" w:hAnsi="Calibri"/>
                <w:color w:val="000000"/>
                <w:sz w:val="22"/>
                <w:szCs w:val="22"/>
              </w:rPr>
              <w:t>$133,866.83</w:t>
            </w:r>
          </w:p>
        </w:tc>
        <w:tc>
          <w:tcPr>
            <w:tcW w:w="1600" w:type="dxa"/>
            <w:tcBorders>
              <w:top w:val="nil"/>
              <w:left w:val="nil"/>
              <w:bottom w:val="nil"/>
              <w:right w:val="nil"/>
            </w:tcBorders>
            <w:shd w:val="clear" w:color="auto" w:fill="auto"/>
            <w:noWrap/>
            <w:vAlign w:val="bottom"/>
            <w:hideMark/>
          </w:tcPr>
          <w:p w:rsidR="00BB69D2" w:rsidRPr="00BB69D2" w:rsidRDefault="00BB69D2" w:rsidP="00BB69D2">
            <w:pPr>
              <w:jc w:val="right"/>
              <w:rPr>
                <w:rFonts w:ascii="Calibri" w:eastAsia="Times New Roman" w:hAnsi="Calibri"/>
                <w:color w:val="000000"/>
                <w:sz w:val="22"/>
                <w:szCs w:val="22"/>
              </w:rPr>
            </w:pPr>
            <w:r w:rsidRPr="00BB69D2">
              <w:rPr>
                <w:rFonts w:ascii="Calibri" w:eastAsia="Times New Roman" w:hAnsi="Calibri"/>
                <w:color w:val="000000"/>
                <w:sz w:val="22"/>
                <w:szCs w:val="22"/>
              </w:rPr>
              <w:t>$130,000.00</w:t>
            </w:r>
          </w:p>
        </w:tc>
        <w:tc>
          <w:tcPr>
            <w:tcW w:w="1200" w:type="dxa"/>
            <w:tcBorders>
              <w:top w:val="nil"/>
              <w:left w:val="nil"/>
              <w:bottom w:val="nil"/>
              <w:right w:val="nil"/>
            </w:tcBorders>
            <w:shd w:val="clear" w:color="auto" w:fill="auto"/>
            <w:noWrap/>
            <w:vAlign w:val="bottom"/>
            <w:hideMark/>
          </w:tcPr>
          <w:p w:rsidR="00BB69D2" w:rsidRPr="00BB69D2" w:rsidRDefault="00BB69D2" w:rsidP="00BB69D2">
            <w:pPr>
              <w:jc w:val="right"/>
              <w:rPr>
                <w:rFonts w:ascii="Calibri" w:eastAsia="Times New Roman" w:hAnsi="Calibri"/>
                <w:color w:val="000000"/>
                <w:sz w:val="22"/>
                <w:szCs w:val="22"/>
              </w:rPr>
            </w:pPr>
            <w:r w:rsidRPr="00BB69D2">
              <w:rPr>
                <w:rFonts w:ascii="Calibri" w:eastAsia="Times New Roman" w:hAnsi="Calibri"/>
                <w:color w:val="000000"/>
                <w:sz w:val="22"/>
                <w:szCs w:val="22"/>
              </w:rPr>
              <w:t>-2.89%</w:t>
            </w:r>
          </w:p>
        </w:tc>
      </w:tr>
      <w:tr w:rsidR="00BB69D2" w:rsidRPr="00BB69D2" w:rsidTr="00BB69D2">
        <w:trPr>
          <w:trHeight w:val="300"/>
        </w:trPr>
        <w:tc>
          <w:tcPr>
            <w:tcW w:w="3120" w:type="dxa"/>
            <w:tcBorders>
              <w:top w:val="nil"/>
              <w:left w:val="nil"/>
              <w:bottom w:val="nil"/>
              <w:right w:val="nil"/>
            </w:tcBorders>
            <w:shd w:val="clear" w:color="auto" w:fill="auto"/>
            <w:noWrap/>
            <w:vAlign w:val="bottom"/>
            <w:hideMark/>
          </w:tcPr>
          <w:p w:rsidR="00BB69D2" w:rsidRPr="00BB69D2" w:rsidRDefault="00BB69D2" w:rsidP="00BB69D2">
            <w:pPr>
              <w:rPr>
                <w:rFonts w:ascii="Calibri" w:eastAsia="Times New Roman" w:hAnsi="Calibri"/>
                <w:color w:val="000000"/>
                <w:sz w:val="22"/>
                <w:szCs w:val="22"/>
              </w:rPr>
            </w:pPr>
            <w:r w:rsidRPr="00BB69D2">
              <w:rPr>
                <w:rFonts w:ascii="Calibri" w:eastAsia="Times New Roman" w:hAnsi="Calibri"/>
                <w:color w:val="000000"/>
                <w:sz w:val="22"/>
                <w:szCs w:val="22"/>
              </w:rPr>
              <w:t>public works department</w:t>
            </w:r>
          </w:p>
        </w:tc>
        <w:tc>
          <w:tcPr>
            <w:tcW w:w="1800" w:type="dxa"/>
            <w:tcBorders>
              <w:top w:val="nil"/>
              <w:left w:val="nil"/>
              <w:bottom w:val="nil"/>
              <w:right w:val="nil"/>
            </w:tcBorders>
            <w:shd w:val="clear" w:color="auto" w:fill="auto"/>
            <w:noWrap/>
            <w:vAlign w:val="bottom"/>
            <w:hideMark/>
          </w:tcPr>
          <w:p w:rsidR="00BB69D2" w:rsidRPr="00BB69D2" w:rsidRDefault="00BB69D2" w:rsidP="00BB69D2">
            <w:pPr>
              <w:jc w:val="right"/>
              <w:rPr>
                <w:rFonts w:ascii="Calibri" w:eastAsia="Times New Roman" w:hAnsi="Calibri"/>
                <w:color w:val="000000"/>
                <w:sz w:val="22"/>
                <w:szCs w:val="22"/>
              </w:rPr>
            </w:pPr>
            <w:r w:rsidRPr="00BB69D2">
              <w:rPr>
                <w:rFonts w:ascii="Calibri" w:eastAsia="Times New Roman" w:hAnsi="Calibri"/>
                <w:color w:val="000000"/>
                <w:sz w:val="22"/>
                <w:szCs w:val="22"/>
              </w:rPr>
              <w:t>$86,176,802.00</w:t>
            </w:r>
          </w:p>
        </w:tc>
        <w:tc>
          <w:tcPr>
            <w:tcW w:w="1680" w:type="dxa"/>
            <w:tcBorders>
              <w:top w:val="nil"/>
              <w:left w:val="nil"/>
              <w:bottom w:val="nil"/>
              <w:right w:val="nil"/>
            </w:tcBorders>
            <w:shd w:val="clear" w:color="auto" w:fill="auto"/>
            <w:noWrap/>
            <w:vAlign w:val="bottom"/>
            <w:hideMark/>
          </w:tcPr>
          <w:p w:rsidR="00BB69D2" w:rsidRPr="00BB69D2" w:rsidRDefault="00BB69D2" w:rsidP="00BB69D2">
            <w:pPr>
              <w:jc w:val="right"/>
              <w:rPr>
                <w:rFonts w:ascii="Calibri" w:eastAsia="Times New Roman" w:hAnsi="Calibri"/>
                <w:color w:val="000000"/>
                <w:sz w:val="22"/>
                <w:szCs w:val="22"/>
              </w:rPr>
            </w:pPr>
            <w:r w:rsidRPr="00BB69D2">
              <w:rPr>
                <w:rFonts w:ascii="Calibri" w:eastAsia="Times New Roman" w:hAnsi="Calibri"/>
                <w:color w:val="000000"/>
                <w:sz w:val="22"/>
                <w:szCs w:val="22"/>
              </w:rPr>
              <w:t>$7,181,400.17</w:t>
            </w:r>
          </w:p>
        </w:tc>
        <w:tc>
          <w:tcPr>
            <w:tcW w:w="1600" w:type="dxa"/>
            <w:tcBorders>
              <w:top w:val="nil"/>
              <w:left w:val="nil"/>
              <w:bottom w:val="nil"/>
              <w:right w:val="nil"/>
            </w:tcBorders>
            <w:shd w:val="clear" w:color="auto" w:fill="auto"/>
            <w:noWrap/>
            <w:vAlign w:val="bottom"/>
            <w:hideMark/>
          </w:tcPr>
          <w:p w:rsidR="00BB69D2" w:rsidRPr="00BB69D2" w:rsidRDefault="00BB69D2" w:rsidP="00BB69D2">
            <w:pPr>
              <w:jc w:val="right"/>
              <w:rPr>
                <w:rFonts w:ascii="Calibri" w:eastAsia="Times New Roman" w:hAnsi="Calibri"/>
                <w:color w:val="000000"/>
                <w:sz w:val="22"/>
                <w:szCs w:val="22"/>
              </w:rPr>
            </w:pPr>
            <w:r w:rsidRPr="00BB69D2">
              <w:rPr>
                <w:rFonts w:ascii="Calibri" w:eastAsia="Times New Roman" w:hAnsi="Calibri"/>
                <w:color w:val="000000"/>
                <w:sz w:val="22"/>
                <w:szCs w:val="22"/>
              </w:rPr>
              <w:t>$7,300,000.00</w:t>
            </w:r>
          </w:p>
        </w:tc>
        <w:tc>
          <w:tcPr>
            <w:tcW w:w="1200" w:type="dxa"/>
            <w:tcBorders>
              <w:top w:val="nil"/>
              <w:left w:val="nil"/>
              <w:bottom w:val="nil"/>
              <w:right w:val="nil"/>
            </w:tcBorders>
            <w:shd w:val="clear" w:color="auto" w:fill="auto"/>
            <w:noWrap/>
            <w:vAlign w:val="bottom"/>
            <w:hideMark/>
          </w:tcPr>
          <w:p w:rsidR="00BB69D2" w:rsidRPr="00BB69D2" w:rsidRDefault="00BB69D2" w:rsidP="00BB69D2">
            <w:pPr>
              <w:jc w:val="right"/>
              <w:rPr>
                <w:rFonts w:ascii="Calibri" w:eastAsia="Times New Roman" w:hAnsi="Calibri"/>
                <w:color w:val="000000"/>
                <w:sz w:val="22"/>
                <w:szCs w:val="22"/>
              </w:rPr>
            </w:pPr>
            <w:r w:rsidRPr="00BB69D2">
              <w:rPr>
                <w:rFonts w:ascii="Calibri" w:eastAsia="Times New Roman" w:hAnsi="Calibri"/>
                <w:color w:val="000000"/>
                <w:sz w:val="22"/>
                <w:szCs w:val="22"/>
              </w:rPr>
              <w:t>1.65%</w:t>
            </w:r>
          </w:p>
        </w:tc>
      </w:tr>
      <w:tr w:rsidR="00BB69D2" w:rsidRPr="00BB69D2" w:rsidTr="00BB69D2">
        <w:trPr>
          <w:trHeight w:val="300"/>
        </w:trPr>
        <w:tc>
          <w:tcPr>
            <w:tcW w:w="3120" w:type="dxa"/>
            <w:tcBorders>
              <w:top w:val="nil"/>
              <w:left w:val="nil"/>
              <w:bottom w:val="nil"/>
              <w:right w:val="nil"/>
            </w:tcBorders>
            <w:shd w:val="clear" w:color="auto" w:fill="auto"/>
            <w:noWrap/>
            <w:vAlign w:val="bottom"/>
            <w:hideMark/>
          </w:tcPr>
          <w:p w:rsidR="00BB69D2" w:rsidRPr="00BB69D2" w:rsidRDefault="00BB69D2" w:rsidP="00BB69D2">
            <w:pPr>
              <w:rPr>
                <w:rFonts w:ascii="Calibri" w:eastAsia="Times New Roman" w:hAnsi="Calibri"/>
                <w:color w:val="000000"/>
                <w:sz w:val="22"/>
                <w:szCs w:val="22"/>
              </w:rPr>
            </w:pPr>
            <w:r w:rsidRPr="00BB69D2">
              <w:rPr>
                <w:rFonts w:ascii="Calibri" w:eastAsia="Times New Roman" w:hAnsi="Calibri"/>
                <w:color w:val="000000"/>
                <w:sz w:val="22"/>
                <w:szCs w:val="22"/>
              </w:rPr>
              <w:t>snow removal</w:t>
            </w:r>
          </w:p>
        </w:tc>
        <w:tc>
          <w:tcPr>
            <w:tcW w:w="1800" w:type="dxa"/>
            <w:tcBorders>
              <w:top w:val="nil"/>
              <w:left w:val="nil"/>
              <w:bottom w:val="nil"/>
              <w:right w:val="nil"/>
            </w:tcBorders>
            <w:shd w:val="clear" w:color="auto" w:fill="auto"/>
            <w:noWrap/>
            <w:vAlign w:val="bottom"/>
            <w:hideMark/>
          </w:tcPr>
          <w:p w:rsidR="00BB69D2" w:rsidRPr="00BB69D2" w:rsidRDefault="00BB69D2" w:rsidP="00BB69D2">
            <w:pPr>
              <w:jc w:val="right"/>
              <w:rPr>
                <w:rFonts w:ascii="Calibri" w:eastAsia="Times New Roman" w:hAnsi="Calibri"/>
                <w:color w:val="000000"/>
                <w:sz w:val="22"/>
                <w:szCs w:val="22"/>
              </w:rPr>
            </w:pPr>
            <w:r w:rsidRPr="00BB69D2">
              <w:rPr>
                <w:rFonts w:ascii="Calibri" w:eastAsia="Times New Roman" w:hAnsi="Calibri"/>
                <w:color w:val="000000"/>
                <w:sz w:val="22"/>
                <w:szCs w:val="22"/>
              </w:rPr>
              <w:t>$12,292,072.00</w:t>
            </w:r>
          </w:p>
        </w:tc>
        <w:tc>
          <w:tcPr>
            <w:tcW w:w="1680" w:type="dxa"/>
            <w:tcBorders>
              <w:top w:val="nil"/>
              <w:left w:val="nil"/>
              <w:bottom w:val="nil"/>
              <w:right w:val="nil"/>
            </w:tcBorders>
            <w:shd w:val="clear" w:color="auto" w:fill="auto"/>
            <w:noWrap/>
            <w:vAlign w:val="bottom"/>
            <w:hideMark/>
          </w:tcPr>
          <w:p w:rsidR="00BB69D2" w:rsidRPr="00BB69D2" w:rsidRDefault="00BB69D2" w:rsidP="00BB69D2">
            <w:pPr>
              <w:jc w:val="right"/>
              <w:rPr>
                <w:rFonts w:ascii="Calibri" w:eastAsia="Times New Roman" w:hAnsi="Calibri"/>
                <w:color w:val="000000"/>
                <w:sz w:val="22"/>
                <w:szCs w:val="22"/>
              </w:rPr>
            </w:pPr>
            <w:r w:rsidRPr="00BB69D2">
              <w:rPr>
                <w:rFonts w:ascii="Calibri" w:eastAsia="Times New Roman" w:hAnsi="Calibri"/>
                <w:color w:val="000000"/>
                <w:sz w:val="22"/>
                <w:szCs w:val="22"/>
              </w:rPr>
              <w:t>$1,024,339.33</w:t>
            </w:r>
          </w:p>
        </w:tc>
        <w:tc>
          <w:tcPr>
            <w:tcW w:w="1600" w:type="dxa"/>
            <w:tcBorders>
              <w:top w:val="nil"/>
              <w:left w:val="nil"/>
              <w:bottom w:val="nil"/>
              <w:right w:val="nil"/>
            </w:tcBorders>
            <w:shd w:val="clear" w:color="auto" w:fill="auto"/>
            <w:noWrap/>
            <w:vAlign w:val="bottom"/>
            <w:hideMark/>
          </w:tcPr>
          <w:p w:rsidR="00BB69D2" w:rsidRPr="00BB69D2" w:rsidRDefault="00BB69D2" w:rsidP="00BB69D2">
            <w:pPr>
              <w:jc w:val="right"/>
              <w:rPr>
                <w:rFonts w:ascii="Calibri" w:eastAsia="Times New Roman" w:hAnsi="Calibri"/>
                <w:color w:val="000000"/>
                <w:sz w:val="22"/>
                <w:szCs w:val="22"/>
              </w:rPr>
            </w:pPr>
            <w:r w:rsidRPr="00BB69D2">
              <w:rPr>
                <w:rFonts w:ascii="Calibri" w:eastAsia="Times New Roman" w:hAnsi="Calibri"/>
                <w:color w:val="000000"/>
                <w:sz w:val="22"/>
                <w:szCs w:val="22"/>
              </w:rPr>
              <w:t>$0.00</w:t>
            </w:r>
          </w:p>
        </w:tc>
        <w:tc>
          <w:tcPr>
            <w:tcW w:w="1200" w:type="dxa"/>
            <w:tcBorders>
              <w:top w:val="nil"/>
              <w:left w:val="nil"/>
              <w:bottom w:val="nil"/>
              <w:right w:val="nil"/>
            </w:tcBorders>
            <w:shd w:val="clear" w:color="auto" w:fill="auto"/>
            <w:noWrap/>
            <w:vAlign w:val="bottom"/>
            <w:hideMark/>
          </w:tcPr>
          <w:p w:rsidR="00BB69D2" w:rsidRPr="00BB69D2" w:rsidRDefault="00BB69D2" w:rsidP="00BB69D2">
            <w:pPr>
              <w:jc w:val="right"/>
              <w:rPr>
                <w:rFonts w:ascii="Calibri" w:eastAsia="Times New Roman" w:hAnsi="Calibri"/>
                <w:color w:val="000000"/>
                <w:sz w:val="22"/>
                <w:szCs w:val="22"/>
              </w:rPr>
            </w:pPr>
            <w:r w:rsidRPr="00BB69D2">
              <w:rPr>
                <w:rFonts w:ascii="Calibri" w:eastAsia="Times New Roman" w:hAnsi="Calibri"/>
                <w:color w:val="000000"/>
                <w:sz w:val="22"/>
                <w:szCs w:val="22"/>
              </w:rPr>
              <w:t>-100.00%</w:t>
            </w:r>
          </w:p>
        </w:tc>
      </w:tr>
      <w:tr w:rsidR="00BB69D2" w:rsidRPr="00BB69D2" w:rsidTr="00BB69D2">
        <w:trPr>
          <w:trHeight w:val="300"/>
        </w:trPr>
        <w:tc>
          <w:tcPr>
            <w:tcW w:w="3120" w:type="dxa"/>
            <w:tcBorders>
              <w:top w:val="nil"/>
              <w:left w:val="nil"/>
              <w:bottom w:val="nil"/>
              <w:right w:val="nil"/>
            </w:tcBorders>
            <w:shd w:val="clear" w:color="auto" w:fill="auto"/>
            <w:noWrap/>
            <w:vAlign w:val="bottom"/>
            <w:hideMark/>
          </w:tcPr>
          <w:p w:rsidR="00BB69D2" w:rsidRPr="00BB69D2" w:rsidRDefault="00BB69D2" w:rsidP="00BB69D2">
            <w:pPr>
              <w:rPr>
                <w:rFonts w:ascii="Calibri" w:eastAsia="Times New Roman" w:hAnsi="Calibri"/>
                <w:color w:val="000000"/>
                <w:sz w:val="22"/>
                <w:szCs w:val="22"/>
              </w:rPr>
            </w:pPr>
            <w:r w:rsidRPr="00BB69D2">
              <w:rPr>
                <w:rFonts w:ascii="Calibri" w:eastAsia="Times New Roman" w:hAnsi="Calibri"/>
                <w:color w:val="000000"/>
                <w:sz w:val="22"/>
                <w:szCs w:val="22"/>
              </w:rPr>
              <w:t>transportation department</w:t>
            </w:r>
          </w:p>
        </w:tc>
        <w:tc>
          <w:tcPr>
            <w:tcW w:w="1800" w:type="dxa"/>
            <w:tcBorders>
              <w:top w:val="nil"/>
              <w:left w:val="nil"/>
              <w:bottom w:val="nil"/>
              <w:right w:val="nil"/>
            </w:tcBorders>
            <w:shd w:val="clear" w:color="auto" w:fill="auto"/>
            <w:noWrap/>
            <w:vAlign w:val="bottom"/>
            <w:hideMark/>
          </w:tcPr>
          <w:p w:rsidR="00BB69D2" w:rsidRPr="00BB69D2" w:rsidRDefault="00BB69D2" w:rsidP="00BB69D2">
            <w:pPr>
              <w:jc w:val="right"/>
              <w:rPr>
                <w:rFonts w:ascii="Calibri" w:eastAsia="Times New Roman" w:hAnsi="Calibri"/>
                <w:color w:val="000000"/>
                <w:sz w:val="22"/>
                <w:szCs w:val="22"/>
              </w:rPr>
            </w:pPr>
            <w:r w:rsidRPr="00BB69D2">
              <w:rPr>
                <w:rFonts w:ascii="Calibri" w:eastAsia="Times New Roman" w:hAnsi="Calibri"/>
                <w:color w:val="000000"/>
                <w:sz w:val="22"/>
                <w:szCs w:val="22"/>
              </w:rPr>
              <w:t>$27,618,759.00</w:t>
            </w:r>
          </w:p>
        </w:tc>
        <w:tc>
          <w:tcPr>
            <w:tcW w:w="1680" w:type="dxa"/>
            <w:tcBorders>
              <w:top w:val="nil"/>
              <w:left w:val="nil"/>
              <w:bottom w:val="nil"/>
              <w:right w:val="nil"/>
            </w:tcBorders>
            <w:shd w:val="clear" w:color="auto" w:fill="auto"/>
            <w:noWrap/>
            <w:vAlign w:val="bottom"/>
            <w:hideMark/>
          </w:tcPr>
          <w:p w:rsidR="00BB69D2" w:rsidRPr="00BB69D2" w:rsidRDefault="00BB69D2" w:rsidP="00BB69D2">
            <w:pPr>
              <w:jc w:val="right"/>
              <w:rPr>
                <w:rFonts w:ascii="Calibri" w:eastAsia="Times New Roman" w:hAnsi="Calibri"/>
                <w:color w:val="000000"/>
                <w:sz w:val="22"/>
                <w:szCs w:val="22"/>
              </w:rPr>
            </w:pPr>
            <w:r w:rsidRPr="00BB69D2">
              <w:rPr>
                <w:rFonts w:ascii="Calibri" w:eastAsia="Times New Roman" w:hAnsi="Calibri"/>
                <w:color w:val="000000"/>
                <w:sz w:val="22"/>
                <w:szCs w:val="22"/>
              </w:rPr>
              <w:t>$2,301,563.25</w:t>
            </w:r>
          </w:p>
        </w:tc>
        <w:tc>
          <w:tcPr>
            <w:tcW w:w="1600" w:type="dxa"/>
            <w:tcBorders>
              <w:top w:val="nil"/>
              <w:left w:val="nil"/>
              <w:bottom w:val="nil"/>
              <w:right w:val="nil"/>
            </w:tcBorders>
            <w:shd w:val="clear" w:color="auto" w:fill="auto"/>
            <w:noWrap/>
            <w:vAlign w:val="bottom"/>
            <w:hideMark/>
          </w:tcPr>
          <w:p w:rsidR="00BB69D2" w:rsidRPr="00BB69D2" w:rsidRDefault="00BB69D2" w:rsidP="00BB69D2">
            <w:pPr>
              <w:jc w:val="right"/>
              <w:rPr>
                <w:rFonts w:ascii="Calibri" w:eastAsia="Times New Roman" w:hAnsi="Calibri"/>
                <w:color w:val="000000"/>
                <w:sz w:val="22"/>
                <w:szCs w:val="22"/>
              </w:rPr>
            </w:pPr>
            <w:r w:rsidRPr="00BB69D2">
              <w:rPr>
                <w:rFonts w:ascii="Calibri" w:eastAsia="Times New Roman" w:hAnsi="Calibri"/>
                <w:color w:val="000000"/>
                <w:sz w:val="22"/>
                <w:szCs w:val="22"/>
              </w:rPr>
              <w:t>$2,300,000.00</w:t>
            </w:r>
          </w:p>
        </w:tc>
        <w:tc>
          <w:tcPr>
            <w:tcW w:w="1200" w:type="dxa"/>
            <w:tcBorders>
              <w:top w:val="nil"/>
              <w:left w:val="nil"/>
              <w:bottom w:val="nil"/>
              <w:right w:val="nil"/>
            </w:tcBorders>
            <w:shd w:val="clear" w:color="auto" w:fill="auto"/>
            <w:noWrap/>
            <w:vAlign w:val="bottom"/>
            <w:hideMark/>
          </w:tcPr>
          <w:p w:rsidR="00BB69D2" w:rsidRPr="00BB69D2" w:rsidRDefault="00BB69D2" w:rsidP="00BB69D2">
            <w:pPr>
              <w:jc w:val="right"/>
              <w:rPr>
                <w:rFonts w:ascii="Calibri" w:eastAsia="Times New Roman" w:hAnsi="Calibri"/>
                <w:color w:val="000000"/>
                <w:sz w:val="22"/>
                <w:szCs w:val="22"/>
              </w:rPr>
            </w:pPr>
            <w:r w:rsidRPr="00BB69D2">
              <w:rPr>
                <w:rFonts w:ascii="Calibri" w:eastAsia="Times New Roman" w:hAnsi="Calibri"/>
                <w:color w:val="000000"/>
                <w:sz w:val="22"/>
                <w:szCs w:val="22"/>
              </w:rPr>
              <w:t>-0.07%</w:t>
            </w:r>
          </w:p>
        </w:tc>
      </w:tr>
    </w:tbl>
    <w:p w:rsidR="000F3E60" w:rsidRDefault="000F3E60" w:rsidP="005B56E8">
      <w:pPr>
        <w:autoSpaceDE w:val="0"/>
        <w:autoSpaceDN w:val="0"/>
        <w:adjustRightInd w:val="0"/>
        <w:rPr>
          <w:rFonts w:ascii="ArialMT" w:hAnsi="ArialMT" w:cs="ArialMT"/>
          <w:color w:val="000000"/>
          <w:sz w:val="20"/>
          <w:szCs w:val="20"/>
        </w:rPr>
      </w:pPr>
    </w:p>
    <w:p w:rsidR="00470394" w:rsidRDefault="00470394" w:rsidP="005B56E8">
      <w:pPr>
        <w:autoSpaceDE w:val="0"/>
        <w:autoSpaceDN w:val="0"/>
        <w:adjustRightInd w:val="0"/>
        <w:rPr>
          <w:rFonts w:ascii="ArialMT" w:hAnsi="ArialMT" w:cs="ArialMT"/>
          <w:color w:val="000000"/>
          <w:sz w:val="20"/>
          <w:szCs w:val="20"/>
        </w:rPr>
      </w:pPr>
    </w:p>
    <w:p w:rsidR="00BB69D2" w:rsidRDefault="00BB69D2" w:rsidP="005B56E8">
      <w:pPr>
        <w:autoSpaceDE w:val="0"/>
        <w:autoSpaceDN w:val="0"/>
        <w:adjustRightInd w:val="0"/>
        <w:rPr>
          <w:rFonts w:ascii="ArialMT" w:hAnsi="ArialMT" w:cs="ArialMT"/>
          <w:color w:val="000000"/>
          <w:sz w:val="20"/>
          <w:szCs w:val="20"/>
        </w:rPr>
      </w:pPr>
    </w:p>
    <w:p w:rsidR="00BB69D2" w:rsidRDefault="00BB69D2" w:rsidP="005572DC">
      <w:pPr>
        <w:autoSpaceDE w:val="0"/>
        <w:autoSpaceDN w:val="0"/>
        <w:adjustRightInd w:val="0"/>
        <w:spacing w:line="480" w:lineRule="auto"/>
        <w:rPr>
          <w:rFonts w:ascii="ArialMT" w:hAnsi="ArialMT" w:cs="ArialMT"/>
          <w:color w:val="000000"/>
          <w:sz w:val="20"/>
          <w:szCs w:val="20"/>
        </w:rPr>
      </w:pPr>
      <w:r>
        <w:rPr>
          <w:rFonts w:ascii="ArialMT" w:hAnsi="ArialMT" w:cs="ArialMT"/>
          <w:color w:val="000000"/>
          <w:sz w:val="20"/>
          <w:szCs w:val="20"/>
        </w:rPr>
        <w:t>This is actually very good.  It’s important to note that the variance for snow removal will be skewed because some months (such as this one) may not have any snow but we would need to look at this figure on an annual basis to get a really good idea of how the budget is working for this item.  That being said, all of the other expenses are either under or slightly over the budget.  This</w:t>
      </w:r>
      <w:r w:rsidR="008C318C">
        <w:rPr>
          <w:rFonts w:ascii="ArialMT" w:hAnsi="ArialMT" w:cs="ArialMT"/>
          <w:color w:val="000000"/>
          <w:sz w:val="20"/>
          <w:szCs w:val="20"/>
        </w:rPr>
        <w:t xml:space="preserve"> is a good sign that the agency is managing expenses very well.</w:t>
      </w:r>
    </w:p>
    <w:p w:rsidR="008C318C" w:rsidRDefault="008C318C" w:rsidP="005B56E8">
      <w:pPr>
        <w:autoSpaceDE w:val="0"/>
        <w:autoSpaceDN w:val="0"/>
        <w:adjustRightInd w:val="0"/>
        <w:rPr>
          <w:rFonts w:ascii="ArialMT" w:hAnsi="ArialMT" w:cs="ArialMT"/>
          <w:color w:val="000000"/>
          <w:sz w:val="20"/>
          <w:szCs w:val="20"/>
        </w:rPr>
      </w:pPr>
    </w:p>
    <w:tbl>
      <w:tblPr>
        <w:tblW w:w="9400" w:type="dxa"/>
        <w:tblInd w:w="93" w:type="dxa"/>
        <w:tblLook w:val="04A0"/>
      </w:tblPr>
      <w:tblGrid>
        <w:gridCol w:w="3120"/>
        <w:gridCol w:w="1800"/>
        <w:gridCol w:w="1680"/>
        <w:gridCol w:w="1608"/>
        <w:gridCol w:w="1200"/>
      </w:tblGrid>
      <w:tr w:rsidR="001A5945" w:rsidRPr="001A5945" w:rsidTr="001A5945">
        <w:trPr>
          <w:trHeight w:val="300"/>
        </w:trPr>
        <w:tc>
          <w:tcPr>
            <w:tcW w:w="3120" w:type="dxa"/>
            <w:tcBorders>
              <w:top w:val="nil"/>
              <w:left w:val="nil"/>
              <w:bottom w:val="nil"/>
              <w:right w:val="nil"/>
            </w:tcBorders>
            <w:shd w:val="clear" w:color="auto" w:fill="auto"/>
            <w:noWrap/>
            <w:vAlign w:val="bottom"/>
            <w:hideMark/>
          </w:tcPr>
          <w:p w:rsidR="001A5945" w:rsidRPr="001A5945" w:rsidRDefault="001A5945" w:rsidP="001A5945">
            <w:pPr>
              <w:rPr>
                <w:rFonts w:ascii="Calibri" w:eastAsia="Times New Roman" w:hAnsi="Calibri"/>
                <w:color w:val="000000"/>
                <w:sz w:val="22"/>
                <w:szCs w:val="22"/>
              </w:rPr>
            </w:pPr>
          </w:p>
        </w:tc>
        <w:tc>
          <w:tcPr>
            <w:tcW w:w="1800" w:type="dxa"/>
            <w:tcBorders>
              <w:top w:val="nil"/>
              <w:left w:val="nil"/>
              <w:bottom w:val="nil"/>
              <w:right w:val="nil"/>
            </w:tcBorders>
            <w:shd w:val="clear" w:color="auto" w:fill="auto"/>
            <w:noWrap/>
            <w:vAlign w:val="bottom"/>
            <w:hideMark/>
          </w:tcPr>
          <w:p w:rsidR="001A5945" w:rsidRPr="001A5945" w:rsidRDefault="001A5945" w:rsidP="001A5945">
            <w:pPr>
              <w:rPr>
                <w:rFonts w:ascii="Calibri" w:eastAsia="Times New Roman" w:hAnsi="Calibri"/>
                <w:color w:val="000000"/>
                <w:sz w:val="22"/>
                <w:szCs w:val="22"/>
              </w:rPr>
            </w:pPr>
            <w:r w:rsidRPr="001A5945">
              <w:rPr>
                <w:rFonts w:ascii="Calibri" w:eastAsia="Times New Roman" w:hAnsi="Calibri"/>
                <w:color w:val="000000"/>
                <w:sz w:val="22"/>
                <w:szCs w:val="22"/>
              </w:rPr>
              <w:t>annual budget</w:t>
            </w:r>
          </w:p>
        </w:tc>
        <w:tc>
          <w:tcPr>
            <w:tcW w:w="1680" w:type="dxa"/>
            <w:tcBorders>
              <w:top w:val="nil"/>
              <w:left w:val="nil"/>
              <w:bottom w:val="nil"/>
              <w:right w:val="nil"/>
            </w:tcBorders>
            <w:shd w:val="clear" w:color="auto" w:fill="auto"/>
            <w:noWrap/>
            <w:vAlign w:val="bottom"/>
            <w:hideMark/>
          </w:tcPr>
          <w:p w:rsidR="001A5945" w:rsidRPr="001A5945" w:rsidRDefault="001A5945" w:rsidP="001A5945">
            <w:pPr>
              <w:rPr>
                <w:rFonts w:ascii="Calibri" w:eastAsia="Times New Roman" w:hAnsi="Calibri"/>
                <w:color w:val="000000"/>
                <w:sz w:val="22"/>
                <w:szCs w:val="22"/>
              </w:rPr>
            </w:pPr>
            <w:r w:rsidRPr="001A5945">
              <w:rPr>
                <w:rFonts w:ascii="Calibri" w:eastAsia="Times New Roman" w:hAnsi="Calibri"/>
                <w:color w:val="000000"/>
                <w:sz w:val="22"/>
                <w:szCs w:val="22"/>
              </w:rPr>
              <w:t>quarterly budget</w:t>
            </w:r>
          </w:p>
        </w:tc>
        <w:tc>
          <w:tcPr>
            <w:tcW w:w="1600" w:type="dxa"/>
            <w:tcBorders>
              <w:top w:val="nil"/>
              <w:left w:val="nil"/>
              <w:bottom w:val="nil"/>
              <w:right w:val="nil"/>
            </w:tcBorders>
            <w:shd w:val="clear" w:color="auto" w:fill="auto"/>
            <w:noWrap/>
            <w:vAlign w:val="bottom"/>
            <w:hideMark/>
          </w:tcPr>
          <w:p w:rsidR="001A5945" w:rsidRPr="001A5945" w:rsidRDefault="001A5945" w:rsidP="001A5945">
            <w:pPr>
              <w:rPr>
                <w:rFonts w:ascii="Calibri" w:eastAsia="Times New Roman" w:hAnsi="Calibri"/>
                <w:color w:val="000000"/>
                <w:sz w:val="22"/>
                <w:szCs w:val="22"/>
              </w:rPr>
            </w:pPr>
            <w:r w:rsidRPr="001A5945">
              <w:rPr>
                <w:rFonts w:ascii="Calibri" w:eastAsia="Times New Roman" w:hAnsi="Calibri"/>
                <w:color w:val="000000"/>
                <w:sz w:val="22"/>
                <w:szCs w:val="22"/>
              </w:rPr>
              <w:t>actuals</w:t>
            </w:r>
          </w:p>
        </w:tc>
        <w:tc>
          <w:tcPr>
            <w:tcW w:w="1200" w:type="dxa"/>
            <w:tcBorders>
              <w:top w:val="nil"/>
              <w:left w:val="nil"/>
              <w:bottom w:val="nil"/>
              <w:right w:val="nil"/>
            </w:tcBorders>
            <w:shd w:val="clear" w:color="auto" w:fill="auto"/>
            <w:noWrap/>
            <w:vAlign w:val="bottom"/>
            <w:hideMark/>
          </w:tcPr>
          <w:p w:rsidR="001A5945" w:rsidRPr="001A5945" w:rsidRDefault="001A5945" w:rsidP="001A5945">
            <w:pPr>
              <w:rPr>
                <w:rFonts w:ascii="Calibri" w:eastAsia="Times New Roman" w:hAnsi="Calibri"/>
                <w:color w:val="000000"/>
                <w:sz w:val="22"/>
                <w:szCs w:val="22"/>
              </w:rPr>
            </w:pPr>
            <w:r w:rsidRPr="001A5945">
              <w:rPr>
                <w:rFonts w:ascii="Calibri" w:eastAsia="Times New Roman" w:hAnsi="Calibri"/>
                <w:color w:val="000000"/>
                <w:sz w:val="22"/>
                <w:szCs w:val="22"/>
              </w:rPr>
              <w:t>variance</w:t>
            </w:r>
          </w:p>
        </w:tc>
      </w:tr>
      <w:tr w:rsidR="001A5945" w:rsidRPr="001A5945" w:rsidTr="001A5945">
        <w:trPr>
          <w:trHeight w:val="300"/>
        </w:trPr>
        <w:tc>
          <w:tcPr>
            <w:tcW w:w="3120" w:type="dxa"/>
            <w:tcBorders>
              <w:top w:val="nil"/>
              <w:left w:val="nil"/>
              <w:bottom w:val="nil"/>
              <w:right w:val="nil"/>
            </w:tcBorders>
            <w:shd w:val="clear" w:color="auto" w:fill="auto"/>
            <w:noWrap/>
            <w:vAlign w:val="bottom"/>
            <w:hideMark/>
          </w:tcPr>
          <w:p w:rsidR="001A5945" w:rsidRPr="001A5945" w:rsidRDefault="001A5945" w:rsidP="001A5945">
            <w:pPr>
              <w:rPr>
                <w:rFonts w:ascii="Calibri" w:eastAsia="Times New Roman" w:hAnsi="Calibri"/>
                <w:color w:val="000000"/>
                <w:sz w:val="22"/>
                <w:szCs w:val="22"/>
              </w:rPr>
            </w:pPr>
            <w:r w:rsidRPr="001A5945">
              <w:rPr>
                <w:rFonts w:ascii="Calibri" w:eastAsia="Times New Roman" w:hAnsi="Calibri"/>
                <w:color w:val="000000"/>
                <w:sz w:val="22"/>
                <w:szCs w:val="22"/>
              </w:rPr>
              <w:t>central fleet maintenance</w:t>
            </w:r>
          </w:p>
        </w:tc>
        <w:tc>
          <w:tcPr>
            <w:tcW w:w="1800" w:type="dxa"/>
            <w:tcBorders>
              <w:top w:val="nil"/>
              <w:left w:val="nil"/>
              <w:bottom w:val="nil"/>
              <w:right w:val="nil"/>
            </w:tcBorders>
            <w:shd w:val="clear" w:color="auto" w:fill="auto"/>
            <w:noWrap/>
            <w:vAlign w:val="bottom"/>
            <w:hideMark/>
          </w:tcPr>
          <w:p w:rsidR="001A5945" w:rsidRPr="001A5945" w:rsidRDefault="001A5945" w:rsidP="001A5945">
            <w:pPr>
              <w:jc w:val="right"/>
              <w:rPr>
                <w:rFonts w:ascii="Calibri" w:eastAsia="Times New Roman" w:hAnsi="Calibri"/>
                <w:color w:val="000000"/>
                <w:sz w:val="22"/>
                <w:szCs w:val="22"/>
              </w:rPr>
            </w:pPr>
            <w:r w:rsidRPr="001A5945">
              <w:rPr>
                <w:rFonts w:ascii="Calibri" w:eastAsia="Times New Roman" w:hAnsi="Calibri"/>
                <w:color w:val="000000"/>
                <w:sz w:val="22"/>
                <w:szCs w:val="22"/>
              </w:rPr>
              <w:t>$2,267,724.00</w:t>
            </w:r>
          </w:p>
        </w:tc>
        <w:tc>
          <w:tcPr>
            <w:tcW w:w="1680" w:type="dxa"/>
            <w:tcBorders>
              <w:top w:val="nil"/>
              <w:left w:val="nil"/>
              <w:bottom w:val="nil"/>
              <w:right w:val="nil"/>
            </w:tcBorders>
            <w:shd w:val="clear" w:color="auto" w:fill="auto"/>
            <w:noWrap/>
            <w:vAlign w:val="bottom"/>
            <w:hideMark/>
          </w:tcPr>
          <w:p w:rsidR="001A5945" w:rsidRPr="001A5945" w:rsidRDefault="001A5945" w:rsidP="001A5945">
            <w:pPr>
              <w:jc w:val="right"/>
              <w:rPr>
                <w:rFonts w:ascii="Calibri" w:eastAsia="Times New Roman" w:hAnsi="Calibri"/>
                <w:color w:val="000000"/>
                <w:sz w:val="22"/>
                <w:szCs w:val="22"/>
              </w:rPr>
            </w:pPr>
            <w:r w:rsidRPr="001A5945">
              <w:rPr>
                <w:rFonts w:ascii="Calibri" w:eastAsia="Times New Roman" w:hAnsi="Calibri"/>
                <w:color w:val="000000"/>
                <w:sz w:val="22"/>
                <w:szCs w:val="22"/>
              </w:rPr>
              <w:t>$566,931.00</w:t>
            </w:r>
          </w:p>
        </w:tc>
        <w:tc>
          <w:tcPr>
            <w:tcW w:w="1600" w:type="dxa"/>
            <w:tcBorders>
              <w:top w:val="nil"/>
              <w:left w:val="nil"/>
              <w:bottom w:val="nil"/>
              <w:right w:val="nil"/>
            </w:tcBorders>
            <w:shd w:val="clear" w:color="auto" w:fill="auto"/>
            <w:noWrap/>
            <w:vAlign w:val="bottom"/>
            <w:hideMark/>
          </w:tcPr>
          <w:p w:rsidR="001A5945" w:rsidRPr="001A5945" w:rsidRDefault="001A5945" w:rsidP="001A5945">
            <w:pPr>
              <w:jc w:val="right"/>
              <w:rPr>
                <w:rFonts w:ascii="Calibri" w:eastAsia="Times New Roman" w:hAnsi="Calibri"/>
                <w:color w:val="000000"/>
                <w:sz w:val="22"/>
                <w:szCs w:val="22"/>
              </w:rPr>
            </w:pPr>
            <w:r w:rsidRPr="001A5945">
              <w:rPr>
                <w:rFonts w:ascii="Calibri" w:eastAsia="Times New Roman" w:hAnsi="Calibri"/>
                <w:color w:val="000000"/>
                <w:sz w:val="22"/>
                <w:szCs w:val="22"/>
              </w:rPr>
              <w:t>$530,000.00</w:t>
            </w:r>
          </w:p>
        </w:tc>
        <w:tc>
          <w:tcPr>
            <w:tcW w:w="1200" w:type="dxa"/>
            <w:tcBorders>
              <w:top w:val="nil"/>
              <w:left w:val="nil"/>
              <w:bottom w:val="nil"/>
              <w:right w:val="nil"/>
            </w:tcBorders>
            <w:shd w:val="clear" w:color="auto" w:fill="auto"/>
            <w:noWrap/>
            <w:vAlign w:val="bottom"/>
            <w:hideMark/>
          </w:tcPr>
          <w:p w:rsidR="001A5945" w:rsidRPr="001A5945" w:rsidRDefault="001A5945" w:rsidP="001A5945">
            <w:pPr>
              <w:jc w:val="right"/>
              <w:rPr>
                <w:rFonts w:ascii="Calibri" w:eastAsia="Times New Roman" w:hAnsi="Calibri"/>
                <w:color w:val="000000"/>
                <w:sz w:val="22"/>
                <w:szCs w:val="22"/>
              </w:rPr>
            </w:pPr>
            <w:r w:rsidRPr="001A5945">
              <w:rPr>
                <w:rFonts w:ascii="Calibri" w:eastAsia="Times New Roman" w:hAnsi="Calibri"/>
                <w:color w:val="000000"/>
                <w:sz w:val="22"/>
                <w:szCs w:val="22"/>
              </w:rPr>
              <w:t>-6.51%</w:t>
            </w:r>
          </w:p>
        </w:tc>
      </w:tr>
      <w:tr w:rsidR="001A5945" w:rsidRPr="001A5945" w:rsidTr="001A5945">
        <w:trPr>
          <w:trHeight w:val="300"/>
        </w:trPr>
        <w:tc>
          <w:tcPr>
            <w:tcW w:w="3120" w:type="dxa"/>
            <w:tcBorders>
              <w:top w:val="nil"/>
              <w:left w:val="nil"/>
              <w:bottom w:val="nil"/>
              <w:right w:val="nil"/>
            </w:tcBorders>
            <w:shd w:val="clear" w:color="auto" w:fill="auto"/>
            <w:noWrap/>
            <w:vAlign w:val="bottom"/>
            <w:hideMark/>
          </w:tcPr>
          <w:p w:rsidR="001A5945" w:rsidRPr="001A5945" w:rsidRDefault="001A5945" w:rsidP="001A5945">
            <w:pPr>
              <w:rPr>
                <w:rFonts w:ascii="Calibri" w:eastAsia="Times New Roman" w:hAnsi="Calibri"/>
                <w:color w:val="000000"/>
                <w:sz w:val="22"/>
                <w:szCs w:val="22"/>
              </w:rPr>
            </w:pPr>
            <w:r w:rsidRPr="001A5945">
              <w:rPr>
                <w:rFonts w:ascii="Calibri" w:eastAsia="Times New Roman" w:hAnsi="Calibri"/>
                <w:color w:val="000000"/>
                <w:sz w:val="22"/>
                <w:szCs w:val="22"/>
              </w:rPr>
              <w:t>public works and transportation</w:t>
            </w:r>
          </w:p>
        </w:tc>
        <w:tc>
          <w:tcPr>
            <w:tcW w:w="1800" w:type="dxa"/>
            <w:tcBorders>
              <w:top w:val="nil"/>
              <w:left w:val="nil"/>
              <w:bottom w:val="nil"/>
              <w:right w:val="nil"/>
            </w:tcBorders>
            <w:shd w:val="clear" w:color="auto" w:fill="auto"/>
            <w:noWrap/>
            <w:vAlign w:val="bottom"/>
            <w:hideMark/>
          </w:tcPr>
          <w:p w:rsidR="001A5945" w:rsidRPr="001A5945" w:rsidRDefault="001A5945" w:rsidP="001A5945">
            <w:pPr>
              <w:jc w:val="right"/>
              <w:rPr>
                <w:rFonts w:ascii="Calibri" w:eastAsia="Times New Roman" w:hAnsi="Calibri"/>
                <w:color w:val="000000"/>
                <w:sz w:val="22"/>
                <w:szCs w:val="22"/>
              </w:rPr>
            </w:pPr>
            <w:r w:rsidRPr="001A5945">
              <w:rPr>
                <w:rFonts w:ascii="Calibri" w:eastAsia="Times New Roman" w:hAnsi="Calibri"/>
                <w:color w:val="000000"/>
                <w:sz w:val="22"/>
                <w:szCs w:val="22"/>
              </w:rPr>
              <w:t>$1,606,402.00</w:t>
            </w:r>
          </w:p>
        </w:tc>
        <w:tc>
          <w:tcPr>
            <w:tcW w:w="1680" w:type="dxa"/>
            <w:tcBorders>
              <w:top w:val="nil"/>
              <w:left w:val="nil"/>
              <w:bottom w:val="nil"/>
              <w:right w:val="nil"/>
            </w:tcBorders>
            <w:shd w:val="clear" w:color="auto" w:fill="auto"/>
            <w:noWrap/>
            <w:vAlign w:val="bottom"/>
            <w:hideMark/>
          </w:tcPr>
          <w:p w:rsidR="001A5945" w:rsidRPr="001A5945" w:rsidRDefault="001A5945" w:rsidP="001A5945">
            <w:pPr>
              <w:jc w:val="right"/>
              <w:rPr>
                <w:rFonts w:ascii="Calibri" w:eastAsia="Times New Roman" w:hAnsi="Calibri"/>
                <w:color w:val="000000"/>
                <w:sz w:val="22"/>
                <w:szCs w:val="22"/>
              </w:rPr>
            </w:pPr>
            <w:r w:rsidRPr="001A5945">
              <w:rPr>
                <w:rFonts w:ascii="Calibri" w:eastAsia="Times New Roman" w:hAnsi="Calibri"/>
                <w:color w:val="000000"/>
                <w:sz w:val="22"/>
                <w:szCs w:val="22"/>
              </w:rPr>
              <w:t>$401,600.50</w:t>
            </w:r>
          </w:p>
        </w:tc>
        <w:tc>
          <w:tcPr>
            <w:tcW w:w="1600" w:type="dxa"/>
            <w:tcBorders>
              <w:top w:val="nil"/>
              <w:left w:val="nil"/>
              <w:bottom w:val="nil"/>
              <w:right w:val="nil"/>
            </w:tcBorders>
            <w:shd w:val="clear" w:color="auto" w:fill="auto"/>
            <w:noWrap/>
            <w:vAlign w:val="bottom"/>
            <w:hideMark/>
          </w:tcPr>
          <w:p w:rsidR="001A5945" w:rsidRPr="001A5945" w:rsidRDefault="001A5945" w:rsidP="001A5945">
            <w:pPr>
              <w:jc w:val="right"/>
              <w:rPr>
                <w:rFonts w:ascii="Calibri" w:eastAsia="Times New Roman" w:hAnsi="Calibri"/>
                <w:color w:val="000000"/>
                <w:sz w:val="22"/>
                <w:szCs w:val="22"/>
              </w:rPr>
            </w:pPr>
            <w:r w:rsidRPr="001A5945">
              <w:rPr>
                <w:rFonts w:ascii="Calibri" w:eastAsia="Times New Roman" w:hAnsi="Calibri"/>
                <w:color w:val="000000"/>
                <w:sz w:val="22"/>
                <w:szCs w:val="22"/>
              </w:rPr>
              <w:t>$390,000.00</w:t>
            </w:r>
          </w:p>
        </w:tc>
        <w:tc>
          <w:tcPr>
            <w:tcW w:w="1200" w:type="dxa"/>
            <w:tcBorders>
              <w:top w:val="nil"/>
              <w:left w:val="nil"/>
              <w:bottom w:val="nil"/>
              <w:right w:val="nil"/>
            </w:tcBorders>
            <w:shd w:val="clear" w:color="auto" w:fill="auto"/>
            <w:noWrap/>
            <w:vAlign w:val="bottom"/>
            <w:hideMark/>
          </w:tcPr>
          <w:p w:rsidR="001A5945" w:rsidRPr="001A5945" w:rsidRDefault="001A5945" w:rsidP="001A5945">
            <w:pPr>
              <w:jc w:val="right"/>
              <w:rPr>
                <w:rFonts w:ascii="Calibri" w:eastAsia="Times New Roman" w:hAnsi="Calibri"/>
                <w:color w:val="000000"/>
                <w:sz w:val="22"/>
                <w:szCs w:val="22"/>
              </w:rPr>
            </w:pPr>
            <w:r w:rsidRPr="001A5945">
              <w:rPr>
                <w:rFonts w:ascii="Calibri" w:eastAsia="Times New Roman" w:hAnsi="Calibri"/>
                <w:color w:val="000000"/>
                <w:sz w:val="22"/>
                <w:szCs w:val="22"/>
              </w:rPr>
              <w:t>-2.89%</w:t>
            </w:r>
          </w:p>
        </w:tc>
      </w:tr>
      <w:tr w:rsidR="001A5945" w:rsidRPr="001A5945" w:rsidTr="001A5945">
        <w:trPr>
          <w:trHeight w:val="300"/>
        </w:trPr>
        <w:tc>
          <w:tcPr>
            <w:tcW w:w="3120" w:type="dxa"/>
            <w:tcBorders>
              <w:top w:val="nil"/>
              <w:left w:val="nil"/>
              <w:bottom w:val="nil"/>
              <w:right w:val="nil"/>
            </w:tcBorders>
            <w:shd w:val="clear" w:color="auto" w:fill="auto"/>
            <w:noWrap/>
            <w:vAlign w:val="bottom"/>
            <w:hideMark/>
          </w:tcPr>
          <w:p w:rsidR="001A5945" w:rsidRPr="001A5945" w:rsidRDefault="001A5945" w:rsidP="001A5945">
            <w:pPr>
              <w:rPr>
                <w:rFonts w:ascii="Calibri" w:eastAsia="Times New Roman" w:hAnsi="Calibri"/>
                <w:color w:val="000000"/>
                <w:sz w:val="22"/>
                <w:szCs w:val="22"/>
              </w:rPr>
            </w:pPr>
            <w:r w:rsidRPr="001A5945">
              <w:rPr>
                <w:rFonts w:ascii="Calibri" w:eastAsia="Times New Roman" w:hAnsi="Calibri"/>
                <w:color w:val="000000"/>
                <w:sz w:val="22"/>
                <w:szCs w:val="22"/>
              </w:rPr>
              <w:t>public works department</w:t>
            </w:r>
          </w:p>
        </w:tc>
        <w:tc>
          <w:tcPr>
            <w:tcW w:w="1800" w:type="dxa"/>
            <w:tcBorders>
              <w:top w:val="nil"/>
              <w:left w:val="nil"/>
              <w:bottom w:val="nil"/>
              <w:right w:val="nil"/>
            </w:tcBorders>
            <w:shd w:val="clear" w:color="auto" w:fill="auto"/>
            <w:noWrap/>
            <w:vAlign w:val="bottom"/>
            <w:hideMark/>
          </w:tcPr>
          <w:p w:rsidR="001A5945" w:rsidRPr="001A5945" w:rsidRDefault="001A5945" w:rsidP="001A5945">
            <w:pPr>
              <w:jc w:val="right"/>
              <w:rPr>
                <w:rFonts w:ascii="Calibri" w:eastAsia="Times New Roman" w:hAnsi="Calibri"/>
                <w:color w:val="000000"/>
                <w:sz w:val="22"/>
                <w:szCs w:val="22"/>
              </w:rPr>
            </w:pPr>
            <w:r w:rsidRPr="001A5945">
              <w:rPr>
                <w:rFonts w:ascii="Calibri" w:eastAsia="Times New Roman" w:hAnsi="Calibri"/>
                <w:color w:val="000000"/>
                <w:sz w:val="22"/>
                <w:szCs w:val="22"/>
              </w:rPr>
              <w:t>$86,176,802.00</w:t>
            </w:r>
          </w:p>
        </w:tc>
        <w:tc>
          <w:tcPr>
            <w:tcW w:w="1680" w:type="dxa"/>
            <w:tcBorders>
              <w:top w:val="nil"/>
              <w:left w:val="nil"/>
              <w:bottom w:val="nil"/>
              <w:right w:val="nil"/>
            </w:tcBorders>
            <w:shd w:val="clear" w:color="auto" w:fill="auto"/>
            <w:noWrap/>
            <w:vAlign w:val="bottom"/>
            <w:hideMark/>
          </w:tcPr>
          <w:p w:rsidR="001A5945" w:rsidRPr="001A5945" w:rsidRDefault="001A5945" w:rsidP="001A5945">
            <w:pPr>
              <w:jc w:val="right"/>
              <w:rPr>
                <w:rFonts w:ascii="Calibri" w:eastAsia="Times New Roman" w:hAnsi="Calibri"/>
                <w:color w:val="000000"/>
                <w:sz w:val="22"/>
                <w:szCs w:val="22"/>
              </w:rPr>
            </w:pPr>
            <w:r w:rsidRPr="001A5945">
              <w:rPr>
                <w:rFonts w:ascii="Calibri" w:eastAsia="Times New Roman" w:hAnsi="Calibri"/>
                <w:color w:val="000000"/>
                <w:sz w:val="22"/>
                <w:szCs w:val="22"/>
              </w:rPr>
              <w:t>$21,544,200.50</w:t>
            </w:r>
          </w:p>
        </w:tc>
        <w:tc>
          <w:tcPr>
            <w:tcW w:w="1600" w:type="dxa"/>
            <w:tcBorders>
              <w:top w:val="nil"/>
              <w:left w:val="nil"/>
              <w:bottom w:val="nil"/>
              <w:right w:val="nil"/>
            </w:tcBorders>
            <w:shd w:val="clear" w:color="auto" w:fill="auto"/>
            <w:noWrap/>
            <w:vAlign w:val="bottom"/>
            <w:hideMark/>
          </w:tcPr>
          <w:p w:rsidR="001A5945" w:rsidRPr="001A5945" w:rsidRDefault="001A5945" w:rsidP="001A5945">
            <w:pPr>
              <w:jc w:val="right"/>
              <w:rPr>
                <w:rFonts w:ascii="Calibri" w:eastAsia="Times New Roman" w:hAnsi="Calibri"/>
                <w:color w:val="000000"/>
                <w:sz w:val="22"/>
                <w:szCs w:val="22"/>
              </w:rPr>
            </w:pPr>
            <w:r w:rsidRPr="001A5945">
              <w:rPr>
                <w:rFonts w:ascii="Calibri" w:eastAsia="Times New Roman" w:hAnsi="Calibri"/>
                <w:color w:val="000000"/>
                <w:sz w:val="22"/>
                <w:szCs w:val="22"/>
              </w:rPr>
              <w:t>$22,000,000.00</w:t>
            </w:r>
          </w:p>
        </w:tc>
        <w:tc>
          <w:tcPr>
            <w:tcW w:w="1200" w:type="dxa"/>
            <w:tcBorders>
              <w:top w:val="nil"/>
              <w:left w:val="nil"/>
              <w:bottom w:val="nil"/>
              <w:right w:val="nil"/>
            </w:tcBorders>
            <w:shd w:val="clear" w:color="auto" w:fill="auto"/>
            <w:noWrap/>
            <w:vAlign w:val="bottom"/>
            <w:hideMark/>
          </w:tcPr>
          <w:p w:rsidR="001A5945" w:rsidRPr="001A5945" w:rsidRDefault="001A5945" w:rsidP="001A5945">
            <w:pPr>
              <w:jc w:val="right"/>
              <w:rPr>
                <w:rFonts w:ascii="Calibri" w:eastAsia="Times New Roman" w:hAnsi="Calibri"/>
                <w:color w:val="000000"/>
                <w:sz w:val="22"/>
                <w:szCs w:val="22"/>
              </w:rPr>
            </w:pPr>
            <w:r w:rsidRPr="001A5945">
              <w:rPr>
                <w:rFonts w:ascii="Calibri" w:eastAsia="Times New Roman" w:hAnsi="Calibri"/>
                <w:color w:val="000000"/>
                <w:sz w:val="22"/>
                <w:szCs w:val="22"/>
              </w:rPr>
              <w:t>2.12%</w:t>
            </w:r>
          </w:p>
        </w:tc>
      </w:tr>
      <w:tr w:rsidR="001A5945" w:rsidRPr="001A5945" w:rsidTr="001A5945">
        <w:trPr>
          <w:trHeight w:val="300"/>
        </w:trPr>
        <w:tc>
          <w:tcPr>
            <w:tcW w:w="3120" w:type="dxa"/>
            <w:tcBorders>
              <w:top w:val="nil"/>
              <w:left w:val="nil"/>
              <w:bottom w:val="nil"/>
              <w:right w:val="nil"/>
            </w:tcBorders>
            <w:shd w:val="clear" w:color="auto" w:fill="auto"/>
            <w:noWrap/>
            <w:vAlign w:val="bottom"/>
            <w:hideMark/>
          </w:tcPr>
          <w:p w:rsidR="001A5945" w:rsidRPr="001A5945" w:rsidRDefault="001A5945" w:rsidP="001A5945">
            <w:pPr>
              <w:rPr>
                <w:rFonts w:ascii="Calibri" w:eastAsia="Times New Roman" w:hAnsi="Calibri"/>
                <w:color w:val="000000"/>
                <w:sz w:val="22"/>
                <w:szCs w:val="22"/>
              </w:rPr>
            </w:pPr>
            <w:r w:rsidRPr="001A5945">
              <w:rPr>
                <w:rFonts w:ascii="Calibri" w:eastAsia="Times New Roman" w:hAnsi="Calibri"/>
                <w:color w:val="000000"/>
                <w:sz w:val="22"/>
                <w:szCs w:val="22"/>
              </w:rPr>
              <w:t>snow removal</w:t>
            </w:r>
          </w:p>
        </w:tc>
        <w:tc>
          <w:tcPr>
            <w:tcW w:w="1800" w:type="dxa"/>
            <w:tcBorders>
              <w:top w:val="nil"/>
              <w:left w:val="nil"/>
              <w:bottom w:val="nil"/>
              <w:right w:val="nil"/>
            </w:tcBorders>
            <w:shd w:val="clear" w:color="auto" w:fill="auto"/>
            <w:noWrap/>
            <w:vAlign w:val="bottom"/>
            <w:hideMark/>
          </w:tcPr>
          <w:p w:rsidR="001A5945" w:rsidRPr="001A5945" w:rsidRDefault="001A5945" w:rsidP="001A5945">
            <w:pPr>
              <w:jc w:val="right"/>
              <w:rPr>
                <w:rFonts w:ascii="Calibri" w:eastAsia="Times New Roman" w:hAnsi="Calibri"/>
                <w:color w:val="000000"/>
                <w:sz w:val="22"/>
                <w:szCs w:val="22"/>
              </w:rPr>
            </w:pPr>
            <w:r w:rsidRPr="001A5945">
              <w:rPr>
                <w:rFonts w:ascii="Calibri" w:eastAsia="Times New Roman" w:hAnsi="Calibri"/>
                <w:color w:val="000000"/>
                <w:sz w:val="22"/>
                <w:szCs w:val="22"/>
              </w:rPr>
              <w:t>$12,292,072.00</w:t>
            </w:r>
          </w:p>
        </w:tc>
        <w:tc>
          <w:tcPr>
            <w:tcW w:w="1680" w:type="dxa"/>
            <w:tcBorders>
              <w:top w:val="nil"/>
              <w:left w:val="nil"/>
              <w:bottom w:val="nil"/>
              <w:right w:val="nil"/>
            </w:tcBorders>
            <w:shd w:val="clear" w:color="auto" w:fill="auto"/>
            <w:noWrap/>
            <w:vAlign w:val="bottom"/>
            <w:hideMark/>
          </w:tcPr>
          <w:p w:rsidR="001A5945" w:rsidRPr="001A5945" w:rsidRDefault="001A5945" w:rsidP="001A5945">
            <w:pPr>
              <w:jc w:val="right"/>
              <w:rPr>
                <w:rFonts w:ascii="Calibri" w:eastAsia="Times New Roman" w:hAnsi="Calibri"/>
                <w:color w:val="000000"/>
                <w:sz w:val="22"/>
                <w:szCs w:val="22"/>
              </w:rPr>
            </w:pPr>
            <w:r w:rsidRPr="001A5945">
              <w:rPr>
                <w:rFonts w:ascii="Calibri" w:eastAsia="Times New Roman" w:hAnsi="Calibri"/>
                <w:color w:val="000000"/>
                <w:sz w:val="22"/>
                <w:szCs w:val="22"/>
              </w:rPr>
              <w:t>$3,073,018.00</w:t>
            </w:r>
          </w:p>
        </w:tc>
        <w:tc>
          <w:tcPr>
            <w:tcW w:w="1600" w:type="dxa"/>
            <w:tcBorders>
              <w:top w:val="nil"/>
              <w:left w:val="nil"/>
              <w:bottom w:val="nil"/>
              <w:right w:val="nil"/>
            </w:tcBorders>
            <w:shd w:val="clear" w:color="auto" w:fill="auto"/>
            <w:noWrap/>
            <w:vAlign w:val="bottom"/>
            <w:hideMark/>
          </w:tcPr>
          <w:p w:rsidR="001A5945" w:rsidRPr="001A5945" w:rsidRDefault="001A5945" w:rsidP="001A5945">
            <w:pPr>
              <w:jc w:val="right"/>
              <w:rPr>
                <w:rFonts w:ascii="Calibri" w:eastAsia="Times New Roman" w:hAnsi="Calibri"/>
                <w:color w:val="000000"/>
                <w:sz w:val="22"/>
                <w:szCs w:val="22"/>
              </w:rPr>
            </w:pPr>
            <w:r w:rsidRPr="001A5945">
              <w:rPr>
                <w:rFonts w:ascii="Calibri" w:eastAsia="Times New Roman" w:hAnsi="Calibri"/>
                <w:color w:val="000000"/>
                <w:sz w:val="22"/>
                <w:szCs w:val="22"/>
              </w:rPr>
              <w:t>$0.00</w:t>
            </w:r>
          </w:p>
        </w:tc>
        <w:tc>
          <w:tcPr>
            <w:tcW w:w="1200" w:type="dxa"/>
            <w:tcBorders>
              <w:top w:val="nil"/>
              <w:left w:val="nil"/>
              <w:bottom w:val="nil"/>
              <w:right w:val="nil"/>
            </w:tcBorders>
            <w:shd w:val="clear" w:color="auto" w:fill="auto"/>
            <w:noWrap/>
            <w:vAlign w:val="bottom"/>
            <w:hideMark/>
          </w:tcPr>
          <w:p w:rsidR="001A5945" w:rsidRPr="001A5945" w:rsidRDefault="001A5945" w:rsidP="001A5945">
            <w:pPr>
              <w:jc w:val="right"/>
              <w:rPr>
                <w:rFonts w:ascii="Calibri" w:eastAsia="Times New Roman" w:hAnsi="Calibri"/>
                <w:color w:val="000000"/>
                <w:sz w:val="22"/>
                <w:szCs w:val="22"/>
              </w:rPr>
            </w:pPr>
            <w:r w:rsidRPr="001A5945">
              <w:rPr>
                <w:rFonts w:ascii="Calibri" w:eastAsia="Times New Roman" w:hAnsi="Calibri"/>
                <w:color w:val="000000"/>
                <w:sz w:val="22"/>
                <w:szCs w:val="22"/>
              </w:rPr>
              <w:t>-100.00%</w:t>
            </w:r>
          </w:p>
        </w:tc>
      </w:tr>
      <w:tr w:rsidR="001A5945" w:rsidRPr="001A5945" w:rsidTr="001A5945">
        <w:trPr>
          <w:trHeight w:val="300"/>
        </w:trPr>
        <w:tc>
          <w:tcPr>
            <w:tcW w:w="3120" w:type="dxa"/>
            <w:tcBorders>
              <w:top w:val="nil"/>
              <w:left w:val="nil"/>
              <w:bottom w:val="nil"/>
              <w:right w:val="nil"/>
            </w:tcBorders>
            <w:shd w:val="clear" w:color="auto" w:fill="auto"/>
            <w:noWrap/>
            <w:vAlign w:val="bottom"/>
            <w:hideMark/>
          </w:tcPr>
          <w:p w:rsidR="001A5945" w:rsidRPr="001A5945" w:rsidRDefault="001A5945" w:rsidP="001A5945">
            <w:pPr>
              <w:rPr>
                <w:rFonts w:ascii="Calibri" w:eastAsia="Times New Roman" w:hAnsi="Calibri"/>
                <w:color w:val="000000"/>
                <w:sz w:val="22"/>
                <w:szCs w:val="22"/>
              </w:rPr>
            </w:pPr>
            <w:r w:rsidRPr="001A5945">
              <w:rPr>
                <w:rFonts w:ascii="Calibri" w:eastAsia="Times New Roman" w:hAnsi="Calibri"/>
                <w:color w:val="000000"/>
                <w:sz w:val="22"/>
                <w:szCs w:val="22"/>
              </w:rPr>
              <w:t>transportation department</w:t>
            </w:r>
          </w:p>
        </w:tc>
        <w:tc>
          <w:tcPr>
            <w:tcW w:w="1800" w:type="dxa"/>
            <w:tcBorders>
              <w:top w:val="nil"/>
              <w:left w:val="nil"/>
              <w:bottom w:val="nil"/>
              <w:right w:val="nil"/>
            </w:tcBorders>
            <w:shd w:val="clear" w:color="auto" w:fill="auto"/>
            <w:noWrap/>
            <w:vAlign w:val="bottom"/>
            <w:hideMark/>
          </w:tcPr>
          <w:p w:rsidR="001A5945" w:rsidRPr="001A5945" w:rsidRDefault="001A5945" w:rsidP="001A5945">
            <w:pPr>
              <w:jc w:val="right"/>
              <w:rPr>
                <w:rFonts w:ascii="Calibri" w:eastAsia="Times New Roman" w:hAnsi="Calibri"/>
                <w:color w:val="000000"/>
                <w:sz w:val="22"/>
                <w:szCs w:val="22"/>
              </w:rPr>
            </w:pPr>
            <w:r w:rsidRPr="001A5945">
              <w:rPr>
                <w:rFonts w:ascii="Calibri" w:eastAsia="Times New Roman" w:hAnsi="Calibri"/>
                <w:color w:val="000000"/>
                <w:sz w:val="22"/>
                <w:szCs w:val="22"/>
              </w:rPr>
              <w:t>$27,618,759.00</w:t>
            </w:r>
          </w:p>
        </w:tc>
        <w:tc>
          <w:tcPr>
            <w:tcW w:w="1680" w:type="dxa"/>
            <w:tcBorders>
              <w:top w:val="nil"/>
              <w:left w:val="nil"/>
              <w:bottom w:val="nil"/>
              <w:right w:val="nil"/>
            </w:tcBorders>
            <w:shd w:val="clear" w:color="auto" w:fill="auto"/>
            <w:noWrap/>
            <w:vAlign w:val="bottom"/>
            <w:hideMark/>
          </w:tcPr>
          <w:p w:rsidR="001A5945" w:rsidRPr="001A5945" w:rsidRDefault="001A5945" w:rsidP="001A5945">
            <w:pPr>
              <w:jc w:val="right"/>
              <w:rPr>
                <w:rFonts w:ascii="Calibri" w:eastAsia="Times New Roman" w:hAnsi="Calibri"/>
                <w:color w:val="000000"/>
                <w:sz w:val="22"/>
                <w:szCs w:val="22"/>
              </w:rPr>
            </w:pPr>
            <w:r w:rsidRPr="001A5945">
              <w:rPr>
                <w:rFonts w:ascii="Calibri" w:eastAsia="Times New Roman" w:hAnsi="Calibri"/>
                <w:color w:val="000000"/>
                <w:sz w:val="22"/>
                <w:szCs w:val="22"/>
              </w:rPr>
              <w:t>$6,904,689.75</w:t>
            </w:r>
          </w:p>
        </w:tc>
        <w:tc>
          <w:tcPr>
            <w:tcW w:w="1600" w:type="dxa"/>
            <w:tcBorders>
              <w:top w:val="nil"/>
              <w:left w:val="nil"/>
              <w:bottom w:val="nil"/>
              <w:right w:val="nil"/>
            </w:tcBorders>
            <w:shd w:val="clear" w:color="auto" w:fill="auto"/>
            <w:noWrap/>
            <w:vAlign w:val="bottom"/>
            <w:hideMark/>
          </w:tcPr>
          <w:p w:rsidR="001A5945" w:rsidRPr="001A5945" w:rsidRDefault="001A5945" w:rsidP="001A5945">
            <w:pPr>
              <w:jc w:val="right"/>
              <w:rPr>
                <w:rFonts w:ascii="Calibri" w:eastAsia="Times New Roman" w:hAnsi="Calibri"/>
                <w:color w:val="000000"/>
                <w:sz w:val="22"/>
                <w:szCs w:val="22"/>
              </w:rPr>
            </w:pPr>
            <w:r w:rsidRPr="001A5945">
              <w:rPr>
                <w:rFonts w:ascii="Calibri" w:eastAsia="Times New Roman" w:hAnsi="Calibri"/>
                <w:color w:val="000000"/>
                <w:sz w:val="22"/>
                <w:szCs w:val="22"/>
              </w:rPr>
              <w:t>$2,100,000.00</w:t>
            </w:r>
          </w:p>
        </w:tc>
        <w:tc>
          <w:tcPr>
            <w:tcW w:w="1200" w:type="dxa"/>
            <w:tcBorders>
              <w:top w:val="nil"/>
              <w:left w:val="nil"/>
              <w:bottom w:val="nil"/>
              <w:right w:val="nil"/>
            </w:tcBorders>
            <w:shd w:val="clear" w:color="auto" w:fill="auto"/>
            <w:noWrap/>
            <w:vAlign w:val="bottom"/>
            <w:hideMark/>
          </w:tcPr>
          <w:p w:rsidR="001A5945" w:rsidRPr="001A5945" w:rsidRDefault="001A5945" w:rsidP="001A5945">
            <w:pPr>
              <w:jc w:val="right"/>
              <w:rPr>
                <w:rFonts w:ascii="Calibri" w:eastAsia="Times New Roman" w:hAnsi="Calibri"/>
                <w:color w:val="000000"/>
                <w:sz w:val="22"/>
                <w:szCs w:val="22"/>
              </w:rPr>
            </w:pPr>
            <w:r w:rsidRPr="001A5945">
              <w:rPr>
                <w:rFonts w:ascii="Calibri" w:eastAsia="Times New Roman" w:hAnsi="Calibri"/>
                <w:color w:val="000000"/>
                <w:sz w:val="22"/>
                <w:szCs w:val="22"/>
              </w:rPr>
              <w:t>-69.59%</w:t>
            </w:r>
          </w:p>
        </w:tc>
      </w:tr>
    </w:tbl>
    <w:p w:rsidR="008C318C" w:rsidRDefault="008C318C" w:rsidP="005B56E8">
      <w:pPr>
        <w:autoSpaceDE w:val="0"/>
        <w:autoSpaceDN w:val="0"/>
        <w:adjustRightInd w:val="0"/>
        <w:rPr>
          <w:rFonts w:ascii="ArialMT" w:hAnsi="ArialMT" w:cs="ArialMT"/>
          <w:color w:val="000000"/>
          <w:sz w:val="20"/>
          <w:szCs w:val="20"/>
        </w:rPr>
      </w:pPr>
    </w:p>
    <w:p w:rsidR="001A5945" w:rsidRDefault="001A5945" w:rsidP="005B56E8">
      <w:pPr>
        <w:autoSpaceDE w:val="0"/>
        <w:autoSpaceDN w:val="0"/>
        <w:adjustRightInd w:val="0"/>
        <w:rPr>
          <w:rFonts w:ascii="ArialMT" w:hAnsi="ArialMT" w:cs="ArialMT"/>
          <w:color w:val="000000"/>
          <w:sz w:val="20"/>
          <w:szCs w:val="20"/>
        </w:rPr>
      </w:pPr>
    </w:p>
    <w:p w:rsidR="001A5945" w:rsidRDefault="005572DC" w:rsidP="00975CBF">
      <w:pPr>
        <w:autoSpaceDE w:val="0"/>
        <w:autoSpaceDN w:val="0"/>
        <w:adjustRightInd w:val="0"/>
        <w:spacing w:line="480" w:lineRule="auto"/>
        <w:rPr>
          <w:rFonts w:ascii="ArialMT" w:hAnsi="ArialMT" w:cs="ArialMT"/>
          <w:color w:val="000000"/>
          <w:sz w:val="20"/>
          <w:szCs w:val="20"/>
        </w:rPr>
      </w:pPr>
      <w:r>
        <w:rPr>
          <w:rFonts w:ascii="ArialMT" w:hAnsi="ArialMT" w:cs="ArialMT"/>
          <w:color w:val="000000"/>
          <w:sz w:val="20"/>
          <w:szCs w:val="20"/>
        </w:rPr>
        <w:t>During this quarter we still did not have any expense for snow removal.  The curious thing with this is that transportation department expense actually decreased from the first month until now.  This is questionable and may be an error so this would also be something to investigate (addressed in #2).</w:t>
      </w:r>
    </w:p>
    <w:p w:rsidR="00BB69D2" w:rsidRDefault="00BB69D2" w:rsidP="005B56E8">
      <w:pPr>
        <w:autoSpaceDE w:val="0"/>
        <w:autoSpaceDN w:val="0"/>
        <w:adjustRightInd w:val="0"/>
        <w:rPr>
          <w:rFonts w:ascii="ArialMT" w:hAnsi="ArialMT" w:cs="ArialMT"/>
          <w:color w:val="000000"/>
          <w:sz w:val="20"/>
          <w:szCs w:val="20"/>
        </w:rPr>
      </w:pPr>
    </w:p>
    <w:p w:rsidR="00BB69D2" w:rsidRDefault="00BB69D2" w:rsidP="005B56E8">
      <w:pPr>
        <w:autoSpaceDE w:val="0"/>
        <w:autoSpaceDN w:val="0"/>
        <w:adjustRightInd w:val="0"/>
        <w:rPr>
          <w:rFonts w:ascii="ArialMT" w:hAnsi="ArialMT" w:cs="ArialMT"/>
          <w:color w:val="000000"/>
          <w:sz w:val="20"/>
          <w:szCs w:val="20"/>
        </w:rPr>
      </w:pPr>
    </w:p>
    <w:p w:rsidR="003F3419" w:rsidRDefault="003F3419" w:rsidP="005B56E8">
      <w:pPr>
        <w:autoSpaceDE w:val="0"/>
        <w:autoSpaceDN w:val="0"/>
        <w:adjustRightInd w:val="0"/>
        <w:rPr>
          <w:rFonts w:ascii="ArialMT" w:hAnsi="ArialMT" w:cs="ArialMT"/>
          <w:color w:val="000000"/>
          <w:sz w:val="20"/>
          <w:szCs w:val="20"/>
        </w:rPr>
      </w:pPr>
    </w:p>
    <w:p w:rsidR="005B56E8" w:rsidRDefault="005B56E8" w:rsidP="005B56E8">
      <w:pPr>
        <w:autoSpaceDE w:val="0"/>
        <w:autoSpaceDN w:val="0"/>
        <w:adjustRightInd w:val="0"/>
        <w:rPr>
          <w:rFonts w:ascii="ArialMT" w:hAnsi="ArialMT" w:cs="ArialMT"/>
          <w:color w:val="000000"/>
          <w:sz w:val="20"/>
          <w:szCs w:val="20"/>
        </w:rPr>
      </w:pPr>
      <w:r>
        <w:rPr>
          <w:rFonts w:ascii="ArialMT" w:hAnsi="ArialMT" w:cs="ArialMT"/>
          <w:color w:val="000000"/>
          <w:sz w:val="20"/>
          <w:szCs w:val="20"/>
        </w:rPr>
        <w:t>2. Recommend two (2) policy actions for each problematic area discussed in criterion 1. Justify the</w:t>
      </w:r>
    </w:p>
    <w:p w:rsidR="003F3419" w:rsidRDefault="003F3419" w:rsidP="005B56E8">
      <w:pPr>
        <w:autoSpaceDE w:val="0"/>
        <w:autoSpaceDN w:val="0"/>
        <w:adjustRightInd w:val="0"/>
        <w:rPr>
          <w:rFonts w:ascii="ArialMT" w:hAnsi="ArialMT" w:cs="ArialMT"/>
          <w:color w:val="000000"/>
          <w:sz w:val="20"/>
          <w:szCs w:val="20"/>
        </w:rPr>
      </w:pPr>
      <w:r>
        <w:rPr>
          <w:rFonts w:ascii="ArialMT" w:hAnsi="ArialMT" w:cs="ArialMT"/>
          <w:color w:val="000000"/>
          <w:sz w:val="20"/>
          <w:szCs w:val="20"/>
        </w:rPr>
        <w:t>R</w:t>
      </w:r>
      <w:r w:rsidR="005B56E8">
        <w:rPr>
          <w:rFonts w:ascii="ArialMT" w:hAnsi="ArialMT" w:cs="ArialMT"/>
          <w:color w:val="000000"/>
          <w:sz w:val="20"/>
          <w:szCs w:val="20"/>
        </w:rPr>
        <w:t>ecommendations</w:t>
      </w:r>
    </w:p>
    <w:p w:rsidR="005B56E8" w:rsidRDefault="005B56E8" w:rsidP="005B56E8">
      <w:pPr>
        <w:autoSpaceDE w:val="0"/>
        <w:autoSpaceDN w:val="0"/>
        <w:adjustRightInd w:val="0"/>
        <w:rPr>
          <w:rFonts w:ascii="ArialMT" w:hAnsi="ArialMT" w:cs="ArialMT"/>
          <w:color w:val="000000"/>
          <w:sz w:val="20"/>
          <w:szCs w:val="20"/>
        </w:rPr>
      </w:pPr>
      <w:r>
        <w:rPr>
          <w:rFonts w:ascii="ArialMT" w:hAnsi="ArialMT" w:cs="ArialMT"/>
          <w:color w:val="000000"/>
          <w:sz w:val="20"/>
          <w:szCs w:val="20"/>
        </w:rPr>
        <w:t>.</w:t>
      </w:r>
    </w:p>
    <w:p w:rsidR="003E2BB8" w:rsidRDefault="003E2BB8" w:rsidP="005B56E8">
      <w:pPr>
        <w:autoSpaceDE w:val="0"/>
        <w:autoSpaceDN w:val="0"/>
        <w:adjustRightInd w:val="0"/>
        <w:rPr>
          <w:rFonts w:ascii="ArialMT" w:hAnsi="ArialMT" w:cs="ArialMT"/>
          <w:color w:val="000000"/>
          <w:sz w:val="20"/>
          <w:szCs w:val="20"/>
        </w:rPr>
      </w:pPr>
    </w:p>
    <w:p w:rsidR="00975CBF" w:rsidRDefault="00975CBF" w:rsidP="004F0A75">
      <w:pPr>
        <w:autoSpaceDE w:val="0"/>
        <w:autoSpaceDN w:val="0"/>
        <w:adjustRightInd w:val="0"/>
        <w:spacing w:line="480" w:lineRule="auto"/>
        <w:rPr>
          <w:rFonts w:ascii="ArialMT" w:hAnsi="ArialMT" w:cs="ArialMT"/>
          <w:color w:val="000000"/>
          <w:sz w:val="20"/>
          <w:szCs w:val="20"/>
        </w:rPr>
      </w:pPr>
      <w:r>
        <w:rPr>
          <w:rFonts w:ascii="ArialMT" w:hAnsi="ArialMT" w:cs="ArialMT"/>
          <w:color w:val="000000"/>
          <w:sz w:val="20"/>
          <w:szCs w:val="20"/>
        </w:rPr>
        <w:t>When it comes to revenue, this figure keeps being 20% less than the budget.  The agency may need to review their current procedures and see if a tax assessment/increase is needed in order to keep up with the budget.  Although the aid has been more than expected, this may not be given in the future so it’s important to keep this in mind when reviewing the budget.</w:t>
      </w:r>
    </w:p>
    <w:p w:rsidR="00975CBF" w:rsidRDefault="00975CBF" w:rsidP="004F0A75">
      <w:pPr>
        <w:autoSpaceDE w:val="0"/>
        <w:autoSpaceDN w:val="0"/>
        <w:adjustRightInd w:val="0"/>
        <w:spacing w:line="480" w:lineRule="auto"/>
        <w:rPr>
          <w:rFonts w:ascii="ArialMT" w:hAnsi="ArialMT" w:cs="ArialMT"/>
          <w:color w:val="000000"/>
          <w:sz w:val="20"/>
          <w:szCs w:val="20"/>
        </w:rPr>
      </w:pPr>
    </w:p>
    <w:p w:rsidR="00975CBF" w:rsidRDefault="00975CBF" w:rsidP="004F0A75">
      <w:pPr>
        <w:autoSpaceDE w:val="0"/>
        <w:autoSpaceDN w:val="0"/>
        <w:adjustRightInd w:val="0"/>
        <w:spacing w:line="480" w:lineRule="auto"/>
        <w:rPr>
          <w:rFonts w:ascii="ArialMT" w:hAnsi="ArialMT" w:cs="ArialMT"/>
          <w:color w:val="000000"/>
          <w:sz w:val="20"/>
          <w:szCs w:val="20"/>
        </w:rPr>
      </w:pPr>
      <w:r>
        <w:rPr>
          <w:rFonts w:ascii="ArialMT" w:hAnsi="ArialMT" w:cs="ArialMT"/>
          <w:color w:val="000000"/>
          <w:sz w:val="20"/>
          <w:szCs w:val="20"/>
        </w:rPr>
        <w:t xml:space="preserve">Finally, all of the expenses seems fine (note that the snow removal was -100% but that’s okay because they may not have had any snow yet.  However transportation expense is expected to have an expense of about $2.3 million each month.  The first month we were close to that number but </w:t>
      </w:r>
      <w:r w:rsidR="004F0A75">
        <w:rPr>
          <w:rFonts w:ascii="ArialMT" w:hAnsi="ArialMT" w:cs="ArialMT"/>
          <w:color w:val="000000"/>
          <w:sz w:val="20"/>
          <w:szCs w:val="20"/>
        </w:rPr>
        <w:t>during the quarter we actually lost money in that expense and it seems to be an error.  I would review this to make sure everything was okay.</w:t>
      </w:r>
    </w:p>
    <w:p w:rsidR="003F3419" w:rsidRDefault="003F3419" w:rsidP="005B56E8">
      <w:pPr>
        <w:autoSpaceDE w:val="0"/>
        <w:autoSpaceDN w:val="0"/>
        <w:adjustRightInd w:val="0"/>
        <w:rPr>
          <w:rFonts w:ascii="ArialMT" w:hAnsi="ArialMT" w:cs="ArialMT"/>
          <w:color w:val="000000"/>
          <w:sz w:val="20"/>
          <w:szCs w:val="20"/>
        </w:rPr>
      </w:pPr>
    </w:p>
    <w:p w:rsidR="003F3419" w:rsidRDefault="003F3419" w:rsidP="005B56E8">
      <w:pPr>
        <w:autoSpaceDE w:val="0"/>
        <w:autoSpaceDN w:val="0"/>
        <w:adjustRightInd w:val="0"/>
        <w:rPr>
          <w:rFonts w:ascii="ArialMT" w:hAnsi="ArialMT" w:cs="ArialMT"/>
          <w:color w:val="000000"/>
          <w:sz w:val="20"/>
          <w:szCs w:val="20"/>
        </w:rPr>
      </w:pPr>
    </w:p>
    <w:p w:rsidR="003F3419" w:rsidRDefault="003F3419" w:rsidP="005B56E8">
      <w:pPr>
        <w:autoSpaceDE w:val="0"/>
        <w:autoSpaceDN w:val="0"/>
        <w:adjustRightInd w:val="0"/>
        <w:rPr>
          <w:rFonts w:ascii="ArialMT" w:hAnsi="ArialMT" w:cs="ArialMT"/>
          <w:color w:val="000000"/>
          <w:sz w:val="20"/>
          <w:szCs w:val="20"/>
        </w:rPr>
      </w:pPr>
    </w:p>
    <w:p w:rsidR="003F3419" w:rsidRDefault="003F3419" w:rsidP="005B56E8">
      <w:pPr>
        <w:autoSpaceDE w:val="0"/>
        <w:autoSpaceDN w:val="0"/>
        <w:adjustRightInd w:val="0"/>
        <w:rPr>
          <w:rFonts w:ascii="ArialMT" w:hAnsi="ArialMT" w:cs="ArialMT"/>
          <w:color w:val="000000"/>
          <w:sz w:val="20"/>
          <w:szCs w:val="20"/>
        </w:rPr>
      </w:pPr>
    </w:p>
    <w:p w:rsidR="003F3419" w:rsidRDefault="003F3419" w:rsidP="005B56E8">
      <w:pPr>
        <w:autoSpaceDE w:val="0"/>
        <w:autoSpaceDN w:val="0"/>
        <w:adjustRightInd w:val="0"/>
        <w:rPr>
          <w:rFonts w:ascii="ArialMT" w:hAnsi="ArialMT" w:cs="ArialMT"/>
          <w:color w:val="000000"/>
          <w:sz w:val="20"/>
          <w:szCs w:val="20"/>
        </w:rPr>
      </w:pPr>
    </w:p>
    <w:p w:rsidR="003F3419" w:rsidRDefault="003F3419" w:rsidP="005B56E8">
      <w:pPr>
        <w:autoSpaceDE w:val="0"/>
        <w:autoSpaceDN w:val="0"/>
        <w:adjustRightInd w:val="0"/>
        <w:rPr>
          <w:rFonts w:ascii="ArialMT" w:hAnsi="ArialMT" w:cs="ArialMT"/>
          <w:color w:val="000000"/>
          <w:sz w:val="20"/>
          <w:szCs w:val="20"/>
        </w:rPr>
      </w:pPr>
    </w:p>
    <w:p w:rsidR="003F3419" w:rsidRDefault="003F3419" w:rsidP="005B56E8">
      <w:pPr>
        <w:autoSpaceDE w:val="0"/>
        <w:autoSpaceDN w:val="0"/>
        <w:adjustRightInd w:val="0"/>
        <w:rPr>
          <w:rFonts w:ascii="ArialMT" w:hAnsi="ArialMT" w:cs="ArialMT"/>
          <w:color w:val="000000"/>
          <w:sz w:val="20"/>
          <w:szCs w:val="20"/>
        </w:rPr>
      </w:pPr>
    </w:p>
    <w:p w:rsidR="003F3419" w:rsidRDefault="003F3419" w:rsidP="005B56E8">
      <w:pPr>
        <w:autoSpaceDE w:val="0"/>
        <w:autoSpaceDN w:val="0"/>
        <w:adjustRightInd w:val="0"/>
        <w:rPr>
          <w:rFonts w:ascii="ArialMT" w:hAnsi="ArialMT" w:cs="ArialMT"/>
          <w:color w:val="000000"/>
          <w:sz w:val="20"/>
          <w:szCs w:val="20"/>
        </w:rPr>
      </w:pPr>
    </w:p>
    <w:p w:rsidR="003F3419" w:rsidRDefault="003F3419" w:rsidP="005B56E8">
      <w:pPr>
        <w:autoSpaceDE w:val="0"/>
        <w:autoSpaceDN w:val="0"/>
        <w:adjustRightInd w:val="0"/>
        <w:rPr>
          <w:rFonts w:ascii="ArialMT" w:hAnsi="ArialMT" w:cs="ArialMT"/>
          <w:color w:val="000000"/>
          <w:sz w:val="20"/>
          <w:szCs w:val="20"/>
        </w:rPr>
      </w:pPr>
    </w:p>
    <w:p w:rsidR="003F3419" w:rsidRDefault="003F3419" w:rsidP="005B56E8">
      <w:pPr>
        <w:autoSpaceDE w:val="0"/>
        <w:autoSpaceDN w:val="0"/>
        <w:adjustRightInd w:val="0"/>
        <w:rPr>
          <w:rFonts w:ascii="ArialMT" w:hAnsi="ArialMT" w:cs="ArialMT"/>
          <w:color w:val="000000"/>
          <w:sz w:val="20"/>
          <w:szCs w:val="20"/>
        </w:rPr>
      </w:pPr>
    </w:p>
    <w:p w:rsidR="003F3419" w:rsidRDefault="003F3419" w:rsidP="005B56E8">
      <w:pPr>
        <w:autoSpaceDE w:val="0"/>
        <w:autoSpaceDN w:val="0"/>
        <w:adjustRightInd w:val="0"/>
        <w:rPr>
          <w:rFonts w:ascii="ArialMT" w:hAnsi="ArialMT" w:cs="ArialMT"/>
          <w:color w:val="000000"/>
          <w:sz w:val="20"/>
          <w:szCs w:val="20"/>
        </w:rPr>
      </w:pPr>
    </w:p>
    <w:p w:rsidR="003F3419" w:rsidRDefault="003F3419" w:rsidP="005B56E8">
      <w:pPr>
        <w:autoSpaceDE w:val="0"/>
        <w:autoSpaceDN w:val="0"/>
        <w:adjustRightInd w:val="0"/>
        <w:rPr>
          <w:rFonts w:ascii="ArialMT" w:hAnsi="ArialMT" w:cs="ArialMT"/>
          <w:color w:val="000000"/>
          <w:sz w:val="20"/>
          <w:szCs w:val="20"/>
        </w:rPr>
      </w:pPr>
    </w:p>
    <w:p w:rsidR="003F3419" w:rsidRDefault="003F3419" w:rsidP="005B56E8">
      <w:pPr>
        <w:autoSpaceDE w:val="0"/>
        <w:autoSpaceDN w:val="0"/>
        <w:adjustRightInd w:val="0"/>
        <w:rPr>
          <w:rFonts w:ascii="ArialMT" w:hAnsi="ArialMT" w:cs="ArialMT"/>
          <w:color w:val="000000"/>
          <w:sz w:val="20"/>
          <w:szCs w:val="20"/>
        </w:rPr>
      </w:pPr>
    </w:p>
    <w:p w:rsidR="003F3419" w:rsidRDefault="003F3419"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F20485" w:rsidRDefault="00F20485" w:rsidP="005B56E8">
      <w:pPr>
        <w:autoSpaceDE w:val="0"/>
        <w:autoSpaceDN w:val="0"/>
        <w:adjustRightInd w:val="0"/>
        <w:rPr>
          <w:rFonts w:ascii="ArialMT" w:hAnsi="ArialMT" w:cs="ArialMT"/>
          <w:color w:val="000000"/>
          <w:sz w:val="20"/>
          <w:szCs w:val="20"/>
        </w:rPr>
      </w:pPr>
    </w:p>
    <w:p w:rsidR="003F3419" w:rsidRDefault="003F3419" w:rsidP="005B56E8">
      <w:pPr>
        <w:autoSpaceDE w:val="0"/>
        <w:autoSpaceDN w:val="0"/>
        <w:adjustRightInd w:val="0"/>
        <w:rPr>
          <w:rFonts w:ascii="ArialMT" w:hAnsi="ArialMT" w:cs="ArialMT"/>
          <w:color w:val="000000"/>
          <w:sz w:val="20"/>
          <w:szCs w:val="20"/>
        </w:rPr>
      </w:pPr>
      <w:bookmarkStart w:id="0" w:name="_GoBack"/>
      <w:bookmarkEnd w:id="0"/>
    </w:p>
    <w:sectPr w:rsidR="003F3419" w:rsidSect="005B56E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56E8"/>
    <w:rsid w:val="000F3E60"/>
    <w:rsid w:val="001A5945"/>
    <w:rsid w:val="00252DF8"/>
    <w:rsid w:val="003D67C2"/>
    <w:rsid w:val="003E2BB8"/>
    <w:rsid w:val="003F3419"/>
    <w:rsid w:val="00470394"/>
    <w:rsid w:val="0048435A"/>
    <w:rsid w:val="004F0A75"/>
    <w:rsid w:val="005572DC"/>
    <w:rsid w:val="005B56E8"/>
    <w:rsid w:val="0066145F"/>
    <w:rsid w:val="006D17C6"/>
    <w:rsid w:val="008C318C"/>
    <w:rsid w:val="00975CBF"/>
    <w:rsid w:val="009B020E"/>
    <w:rsid w:val="00BB69D2"/>
    <w:rsid w:val="00CA7C83"/>
    <w:rsid w:val="00CF1FD1"/>
    <w:rsid w:val="00D80660"/>
    <w:rsid w:val="00EB6787"/>
    <w:rsid w:val="00F204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6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43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145F"/>
    <w:rPr>
      <w:rFonts w:ascii="Tahoma" w:hAnsi="Tahoma" w:cs="Tahoma"/>
      <w:sz w:val="16"/>
      <w:szCs w:val="16"/>
    </w:rPr>
  </w:style>
  <w:style w:type="character" w:customStyle="1" w:styleId="BalloonTextChar">
    <w:name w:val="Balloon Text Char"/>
    <w:basedOn w:val="DefaultParagraphFont"/>
    <w:link w:val="BalloonText"/>
    <w:uiPriority w:val="99"/>
    <w:semiHidden/>
    <w:rsid w:val="006614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7251048">
      <w:bodyDiv w:val="1"/>
      <w:marLeft w:val="0"/>
      <w:marRight w:val="0"/>
      <w:marTop w:val="0"/>
      <w:marBottom w:val="0"/>
      <w:divBdr>
        <w:top w:val="none" w:sz="0" w:space="0" w:color="auto"/>
        <w:left w:val="none" w:sz="0" w:space="0" w:color="auto"/>
        <w:bottom w:val="none" w:sz="0" w:space="0" w:color="auto"/>
        <w:right w:val="none" w:sz="0" w:space="0" w:color="auto"/>
      </w:divBdr>
    </w:div>
    <w:div w:id="407462045">
      <w:bodyDiv w:val="1"/>
      <w:marLeft w:val="0"/>
      <w:marRight w:val="0"/>
      <w:marTop w:val="0"/>
      <w:marBottom w:val="0"/>
      <w:divBdr>
        <w:top w:val="none" w:sz="0" w:space="0" w:color="auto"/>
        <w:left w:val="none" w:sz="0" w:space="0" w:color="auto"/>
        <w:bottom w:val="none" w:sz="0" w:space="0" w:color="auto"/>
        <w:right w:val="none" w:sz="0" w:space="0" w:color="auto"/>
      </w:divBdr>
    </w:div>
    <w:div w:id="1031148957">
      <w:bodyDiv w:val="1"/>
      <w:marLeft w:val="0"/>
      <w:marRight w:val="0"/>
      <w:marTop w:val="0"/>
      <w:marBottom w:val="0"/>
      <w:divBdr>
        <w:top w:val="none" w:sz="0" w:space="0" w:color="auto"/>
        <w:left w:val="none" w:sz="0" w:space="0" w:color="auto"/>
        <w:bottom w:val="none" w:sz="0" w:space="0" w:color="auto"/>
        <w:right w:val="none" w:sz="0" w:space="0" w:color="auto"/>
      </w:divBdr>
    </w:div>
    <w:div w:id="114697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31DEE-8A7A-4A3A-91CB-60750E56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Kyeni</cp:lastModifiedBy>
  <cp:revision>2</cp:revision>
  <dcterms:created xsi:type="dcterms:W3CDTF">2018-02-05T07:21:00Z</dcterms:created>
  <dcterms:modified xsi:type="dcterms:W3CDTF">2018-02-05T07:21:00Z</dcterms:modified>
</cp:coreProperties>
</file>