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08" w:rsidRPr="00B34008" w:rsidRDefault="00B34008" w:rsidP="00733E66">
      <w:pPr>
        <w:rPr>
          <w:rFonts w:ascii="Garamond" w:hAnsi="Garamond"/>
          <w:b/>
        </w:rPr>
      </w:pPr>
      <w:bookmarkStart w:id="0" w:name="_GoBack"/>
      <w:bookmarkEnd w:id="0"/>
      <w:r w:rsidRPr="00B34008">
        <w:rPr>
          <w:rFonts w:ascii="Garamond" w:hAnsi="Garamond"/>
          <w:b/>
        </w:rPr>
        <w:t>NEWSPAPER ARTICLE RESPONSE ASSIGNMENT</w:t>
      </w:r>
    </w:p>
    <w:p w:rsidR="00B34008" w:rsidRDefault="00B34008" w:rsidP="00733E66">
      <w:pPr>
        <w:rPr>
          <w:rFonts w:ascii="Garamond" w:hAnsi="Garamond"/>
        </w:rPr>
      </w:pPr>
    </w:p>
    <w:p w:rsidR="00FA1470" w:rsidRDefault="00733E66" w:rsidP="00733E66">
      <w:pPr>
        <w:rPr>
          <w:rFonts w:ascii="Garamond" w:hAnsi="Garamond"/>
        </w:rPr>
      </w:pPr>
      <w:r w:rsidRPr="00A73E77">
        <w:rPr>
          <w:rFonts w:ascii="Garamond" w:hAnsi="Garamond"/>
        </w:rPr>
        <w:t>Paying attention to environmental issues in the news can make you a more informed citizen.  To encourage your environmental awareness, this as</w:t>
      </w:r>
      <w:r>
        <w:rPr>
          <w:rFonts w:ascii="Garamond" w:hAnsi="Garamond"/>
        </w:rPr>
        <w:t xml:space="preserve">signment requires you to respond to </w:t>
      </w:r>
      <w:r>
        <w:rPr>
          <w:rFonts w:ascii="Garamond" w:hAnsi="Garamond"/>
          <w:b/>
        </w:rPr>
        <w:t>two newspaper articles</w:t>
      </w:r>
      <w:r w:rsidRPr="00D841D0">
        <w:rPr>
          <w:rFonts w:ascii="Garamond" w:hAnsi="Garamond"/>
          <w:b/>
        </w:rPr>
        <w:t xml:space="preserve"> on </w:t>
      </w:r>
      <w:r>
        <w:rPr>
          <w:rFonts w:ascii="Garamond" w:hAnsi="Garamond"/>
          <w:b/>
        </w:rPr>
        <w:t xml:space="preserve">each </w:t>
      </w:r>
      <w:r w:rsidRPr="00D841D0">
        <w:rPr>
          <w:rFonts w:ascii="Garamond" w:hAnsi="Garamond"/>
          <w:b/>
        </w:rPr>
        <w:t xml:space="preserve">of </w:t>
      </w:r>
      <w:r>
        <w:rPr>
          <w:rFonts w:ascii="Garamond" w:hAnsi="Garamond"/>
          <w:b/>
        </w:rPr>
        <w:t>the following class themes</w:t>
      </w:r>
      <w:r>
        <w:rPr>
          <w:rFonts w:ascii="Garamond" w:hAnsi="Garamond"/>
        </w:rPr>
        <w:t xml:space="preserve">, for a total of eight responses.  Your responses to these articles will be worth 20% of your final grade. </w:t>
      </w:r>
      <w:r w:rsidR="004D13AF">
        <w:rPr>
          <w:rFonts w:ascii="Garamond" w:hAnsi="Garamond"/>
        </w:rPr>
        <w:t xml:space="preserve">You should turn in responses to </w:t>
      </w:r>
      <w:r w:rsidR="00FA1470">
        <w:rPr>
          <w:rFonts w:ascii="Garamond" w:hAnsi="Garamond"/>
        </w:rPr>
        <w:t xml:space="preserve">two articles on each theme by the due dates shown below: </w:t>
      </w:r>
    </w:p>
    <w:p w:rsidR="00733E66" w:rsidRDefault="00733E66" w:rsidP="00733E66">
      <w:pPr>
        <w:rPr>
          <w:rFonts w:ascii="Garamond" w:hAnsi="Garamond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078"/>
        <w:gridCol w:w="2700"/>
      </w:tblGrid>
      <w:tr w:rsidR="00043A69" w:rsidRPr="00403916" w:rsidTr="00A7601F">
        <w:trPr>
          <w:jc w:val="center"/>
        </w:trPr>
        <w:tc>
          <w:tcPr>
            <w:tcW w:w="3078" w:type="dxa"/>
          </w:tcPr>
          <w:p w:rsidR="00043A69" w:rsidRPr="00FA1470" w:rsidRDefault="00FA1470" w:rsidP="00A7601F">
            <w:pPr>
              <w:rPr>
                <w:rFonts w:ascii="Garamond" w:hAnsi="Garamond"/>
                <w:b/>
                <w:sz w:val="24"/>
              </w:rPr>
            </w:pPr>
            <w:r w:rsidRPr="00FA1470">
              <w:rPr>
                <w:rFonts w:ascii="Garamond" w:hAnsi="Garamond"/>
                <w:b/>
                <w:sz w:val="24"/>
              </w:rPr>
              <w:t>Theme</w:t>
            </w:r>
          </w:p>
        </w:tc>
        <w:tc>
          <w:tcPr>
            <w:tcW w:w="2700" w:type="dxa"/>
          </w:tcPr>
          <w:p w:rsidR="00043A69" w:rsidRPr="00403916" w:rsidRDefault="00043A69" w:rsidP="00A7601F">
            <w:pPr>
              <w:rPr>
                <w:rFonts w:ascii="Garamond" w:hAnsi="Garamond"/>
                <w:b/>
                <w:color w:val="FF0000"/>
                <w:sz w:val="24"/>
              </w:rPr>
            </w:pPr>
            <w:r w:rsidRPr="00541184">
              <w:rPr>
                <w:rFonts w:ascii="Garamond" w:hAnsi="Garamond"/>
                <w:b/>
                <w:sz w:val="24"/>
              </w:rPr>
              <w:t>Assignment due date</w:t>
            </w:r>
          </w:p>
        </w:tc>
      </w:tr>
      <w:tr w:rsidR="00E17471" w:rsidRPr="00403916" w:rsidTr="00A7601F">
        <w:trPr>
          <w:jc w:val="center"/>
        </w:trPr>
        <w:tc>
          <w:tcPr>
            <w:tcW w:w="3078" w:type="dxa"/>
          </w:tcPr>
          <w:p w:rsidR="00E17471" w:rsidRPr="00403916" w:rsidRDefault="00E17471" w:rsidP="00A7601F">
            <w:pPr>
              <w:rPr>
                <w:rFonts w:ascii="Garamond" w:hAnsi="Garamond"/>
                <w:color w:val="FF0000"/>
                <w:sz w:val="24"/>
              </w:rPr>
            </w:pPr>
          </w:p>
        </w:tc>
        <w:tc>
          <w:tcPr>
            <w:tcW w:w="2700" w:type="dxa"/>
          </w:tcPr>
          <w:p w:rsidR="00E17471" w:rsidRPr="00403916" w:rsidRDefault="00E17471" w:rsidP="00A7601F">
            <w:pPr>
              <w:rPr>
                <w:rFonts w:ascii="Garamond" w:hAnsi="Garamond"/>
                <w:color w:val="FF0000"/>
                <w:sz w:val="24"/>
              </w:rPr>
            </w:pPr>
          </w:p>
        </w:tc>
      </w:tr>
      <w:tr w:rsidR="00E17471" w:rsidRPr="00403916" w:rsidTr="00A7601F">
        <w:trPr>
          <w:jc w:val="center"/>
        </w:trPr>
        <w:tc>
          <w:tcPr>
            <w:tcW w:w="3078" w:type="dxa"/>
          </w:tcPr>
          <w:p w:rsidR="00E17471" w:rsidRPr="00403916" w:rsidRDefault="00E17471" w:rsidP="00A7601F">
            <w:pPr>
              <w:rPr>
                <w:rFonts w:ascii="Garamond" w:hAnsi="Garamond"/>
                <w:color w:val="FF0000"/>
                <w:sz w:val="24"/>
              </w:rPr>
            </w:pPr>
          </w:p>
        </w:tc>
        <w:tc>
          <w:tcPr>
            <w:tcW w:w="2700" w:type="dxa"/>
          </w:tcPr>
          <w:p w:rsidR="00E17471" w:rsidRPr="00403916" w:rsidRDefault="00E17471" w:rsidP="00A7601F">
            <w:pPr>
              <w:rPr>
                <w:rFonts w:ascii="Garamond" w:hAnsi="Garamond"/>
                <w:color w:val="FF0000"/>
                <w:sz w:val="24"/>
              </w:rPr>
            </w:pPr>
          </w:p>
        </w:tc>
      </w:tr>
      <w:tr w:rsidR="00E17471" w:rsidRPr="00403916" w:rsidTr="00A7601F">
        <w:trPr>
          <w:jc w:val="center"/>
        </w:trPr>
        <w:tc>
          <w:tcPr>
            <w:tcW w:w="3078" w:type="dxa"/>
          </w:tcPr>
          <w:p w:rsidR="00E17471" w:rsidRPr="00403916" w:rsidRDefault="009B6742" w:rsidP="00A7601F">
            <w:pPr>
              <w:rPr>
                <w:rFonts w:ascii="Garamond" w:hAnsi="Garamond"/>
                <w:color w:val="FF0000"/>
                <w:sz w:val="24"/>
              </w:rPr>
            </w:pPr>
            <w:r w:rsidRPr="00116E8F">
              <w:rPr>
                <w:rFonts w:ascii="Garamond" w:hAnsi="Garamond"/>
                <w:color w:val="FF0000"/>
                <w:sz w:val="24"/>
              </w:rPr>
              <w:t>Energy</w:t>
            </w:r>
          </w:p>
        </w:tc>
        <w:tc>
          <w:tcPr>
            <w:tcW w:w="2700" w:type="dxa"/>
          </w:tcPr>
          <w:p w:rsidR="00E17471" w:rsidRPr="00403916" w:rsidRDefault="009B6742" w:rsidP="00A7601F">
            <w:pPr>
              <w:rPr>
                <w:rFonts w:ascii="Garamond" w:hAnsi="Garamond"/>
                <w:color w:val="FF0000"/>
                <w:sz w:val="24"/>
              </w:rPr>
            </w:pPr>
            <w:r w:rsidRPr="00116E8F">
              <w:rPr>
                <w:rFonts w:ascii="Garamond" w:hAnsi="Garamond"/>
                <w:color w:val="FF0000"/>
                <w:sz w:val="24"/>
              </w:rPr>
              <w:t>Fri</w:t>
            </w:r>
            <w:r w:rsidR="00E17471" w:rsidRPr="00116E8F">
              <w:rPr>
                <w:rFonts w:ascii="Garamond" w:hAnsi="Garamond"/>
                <w:color w:val="FF0000"/>
                <w:sz w:val="24"/>
              </w:rPr>
              <w:t>day, Ju</w:t>
            </w:r>
            <w:r w:rsidR="00545919" w:rsidRPr="00116E8F">
              <w:rPr>
                <w:rFonts w:ascii="Garamond" w:hAnsi="Garamond"/>
                <w:color w:val="FF0000"/>
                <w:sz w:val="24"/>
              </w:rPr>
              <w:t>ly 14</w:t>
            </w:r>
          </w:p>
        </w:tc>
      </w:tr>
      <w:tr w:rsidR="00E17471" w:rsidRPr="00403916" w:rsidTr="00A7601F">
        <w:trPr>
          <w:jc w:val="center"/>
        </w:trPr>
        <w:tc>
          <w:tcPr>
            <w:tcW w:w="3078" w:type="dxa"/>
          </w:tcPr>
          <w:p w:rsidR="00E17471" w:rsidRPr="00403916" w:rsidRDefault="009B6742" w:rsidP="00A7601F">
            <w:pPr>
              <w:rPr>
                <w:rFonts w:ascii="Garamond" w:hAnsi="Garamond"/>
                <w:color w:val="FF0000"/>
                <w:sz w:val="24"/>
              </w:rPr>
            </w:pPr>
            <w:r w:rsidRPr="00541184">
              <w:rPr>
                <w:rFonts w:ascii="Garamond" w:hAnsi="Garamond"/>
                <w:sz w:val="24"/>
              </w:rPr>
              <w:t>Water</w:t>
            </w:r>
          </w:p>
        </w:tc>
        <w:tc>
          <w:tcPr>
            <w:tcW w:w="2700" w:type="dxa"/>
          </w:tcPr>
          <w:p w:rsidR="00E17471" w:rsidRPr="00403916" w:rsidRDefault="00545919" w:rsidP="00A7601F">
            <w:pPr>
              <w:rPr>
                <w:rFonts w:ascii="Garamond" w:hAnsi="Garamond"/>
                <w:color w:val="FF0000"/>
                <w:sz w:val="24"/>
              </w:rPr>
            </w:pPr>
            <w:r>
              <w:rPr>
                <w:rFonts w:ascii="Garamond" w:hAnsi="Garamond"/>
                <w:sz w:val="24"/>
              </w:rPr>
              <w:t>Thursday, July 20</w:t>
            </w:r>
          </w:p>
        </w:tc>
      </w:tr>
    </w:tbl>
    <w:p w:rsidR="00B34008" w:rsidRDefault="00B34008" w:rsidP="00733E66">
      <w:pPr>
        <w:rPr>
          <w:rFonts w:ascii="Garamond" w:hAnsi="Garamond"/>
        </w:rPr>
      </w:pPr>
    </w:p>
    <w:p w:rsidR="00B34008" w:rsidRDefault="000E146E" w:rsidP="00733E66">
      <w:pPr>
        <w:rPr>
          <w:rFonts w:ascii="Garamond" w:hAnsi="Garamond"/>
          <w:b/>
        </w:rPr>
      </w:pPr>
      <w:r>
        <w:rPr>
          <w:rFonts w:ascii="Garamond" w:hAnsi="Garamond"/>
          <w:b/>
        </w:rPr>
        <w:t>Article</w:t>
      </w:r>
      <w:r w:rsidR="00B34008">
        <w:rPr>
          <w:rFonts w:ascii="Garamond" w:hAnsi="Garamond"/>
          <w:b/>
        </w:rPr>
        <w:t xml:space="preserve"> selection criteria:</w:t>
      </w:r>
    </w:p>
    <w:p w:rsidR="000E146E" w:rsidRDefault="000E146E" w:rsidP="00733E66">
      <w:pPr>
        <w:rPr>
          <w:rFonts w:ascii="Garamond" w:hAnsi="Garamond"/>
          <w:b/>
        </w:rPr>
      </w:pPr>
    </w:p>
    <w:p w:rsidR="00B34008" w:rsidRPr="00B34008" w:rsidRDefault="00B34008" w:rsidP="00733E66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B34008">
        <w:rPr>
          <w:rFonts w:ascii="Garamond" w:hAnsi="Garamond"/>
        </w:rPr>
        <w:t>Articles should be obtained from reputable internet news websites</w:t>
      </w:r>
      <w:r w:rsidR="00733E66" w:rsidRPr="00B34008">
        <w:rPr>
          <w:rFonts w:ascii="Garamond" w:hAnsi="Garamond"/>
        </w:rPr>
        <w:t xml:space="preserve"> (e.g. </w:t>
      </w:r>
      <w:r w:rsidR="00733E66" w:rsidRPr="00B34008">
        <w:rPr>
          <w:rFonts w:ascii="Garamond" w:hAnsi="Garamond"/>
          <w:u w:val="single"/>
        </w:rPr>
        <w:t>www.cnn.com</w:t>
      </w:r>
      <w:r w:rsidR="00733E66" w:rsidRPr="00B34008">
        <w:rPr>
          <w:rFonts w:ascii="Garamond" w:hAnsi="Garamond"/>
        </w:rPr>
        <w:t xml:space="preserve">, </w:t>
      </w:r>
      <w:hyperlink r:id="rId8" w:history="1">
        <w:r w:rsidR="00733E66" w:rsidRPr="00B34008">
          <w:rPr>
            <w:rStyle w:val="Hyperlink"/>
            <w:rFonts w:ascii="Garamond" w:hAnsi="Garamond"/>
          </w:rPr>
          <w:t>www.nytimes.com</w:t>
        </w:r>
      </w:hyperlink>
      <w:r w:rsidR="00733E66" w:rsidRPr="00B34008">
        <w:rPr>
          <w:rFonts w:ascii="Garamond" w:hAnsi="Garamond"/>
        </w:rPr>
        <w:t xml:space="preserve">, </w:t>
      </w:r>
      <w:hyperlink r:id="rId9" w:history="1">
        <w:r w:rsidR="00733E66" w:rsidRPr="00B34008">
          <w:rPr>
            <w:rStyle w:val="Hyperlink"/>
            <w:rFonts w:ascii="Garamond" w:hAnsi="Garamond"/>
          </w:rPr>
          <w:t>www.csmonitor.com</w:t>
        </w:r>
      </w:hyperlink>
      <w:r w:rsidR="00733E66" w:rsidRPr="00B34008">
        <w:rPr>
          <w:rFonts w:ascii="Garamond" w:hAnsi="Garamond"/>
        </w:rPr>
        <w:t xml:space="preserve">, </w:t>
      </w:r>
      <w:hyperlink r:id="rId10" w:history="1">
        <w:r w:rsidR="000E146E" w:rsidRPr="00B90076">
          <w:rPr>
            <w:rStyle w:val="Hyperlink"/>
            <w:rFonts w:ascii="Garamond" w:hAnsi="Garamond"/>
          </w:rPr>
          <w:t>www.washingtonpost.com</w:t>
        </w:r>
      </w:hyperlink>
      <w:r w:rsidR="000E146E">
        <w:rPr>
          <w:rFonts w:ascii="Garamond" w:hAnsi="Garamond"/>
        </w:rPr>
        <w:t xml:space="preserve">, </w:t>
      </w:r>
      <w:r w:rsidR="00733E66" w:rsidRPr="00B34008">
        <w:rPr>
          <w:rFonts w:ascii="Garamond" w:hAnsi="Garamond"/>
        </w:rPr>
        <w:t xml:space="preserve">etc).  </w:t>
      </w:r>
    </w:p>
    <w:p w:rsidR="00B34008" w:rsidRPr="00B34008" w:rsidRDefault="00B34008" w:rsidP="00733E66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</w:t>
      </w:r>
      <w:r w:rsidR="00733E66" w:rsidRPr="00B34008">
        <w:rPr>
          <w:rFonts w:ascii="Garamond" w:hAnsi="Garamond"/>
        </w:rPr>
        <w:t xml:space="preserve">rticles must be </w:t>
      </w:r>
      <w:r w:rsidR="00733E66" w:rsidRPr="000E146E">
        <w:rPr>
          <w:rFonts w:ascii="Garamond" w:hAnsi="Garamond"/>
          <w:u w:val="single"/>
        </w:rPr>
        <w:t>news</w:t>
      </w:r>
      <w:r w:rsidR="000E146E">
        <w:rPr>
          <w:rFonts w:ascii="Garamond" w:hAnsi="Garamond"/>
        </w:rPr>
        <w:t>articles – that is, they must report objective fact. News websites also contain o</w:t>
      </w:r>
      <w:r w:rsidR="00733E66" w:rsidRPr="00B34008">
        <w:rPr>
          <w:rFonts w:ascii="Garamond" w:hAnsi="Garamond"/>
        </w:rPr>
        <w:t>pinion</w:t>
      </w:r>
      <w:r w:rsidRPr="00B34008">
        <w:rPr>
          <w:rFonts w:ascii="Garamond" w:hAnsi="Garamond"/>
        </w:rPr>
        <w:t xml:space="preserve"> pieces, editorials,</w:t>
      </w:r>
      <w:r w:rsidR="00733E66" w:rsidRPr="00B34008">
        <w:rPr>
          <w:rFonts w:ascii="Garamond" w:hAnsi="Garamond"/>
        </w:rPr>
        <w:t xml:space="preserve"> letters to the editor, blog entries and the like</w:t>
      </w:r>
      <w:r w:rsidR="000E146E">
        <w:rPr>
          <w:rFonts w:ascii="Garamond" w:hAnsi="Garamond"/>
        </w:rPr>
        <w:t xml:space="preserve"> – these are not news and </w:t>
      </w:r>
      <w:r>
        <w:rPr>
          <w:rFonts w:ascii="Garamond" w:hAnsi="Garamond"/>
        </w:rPr>
        <w:t xml:space="preserve">are </w:t>
      </w:r>
      <w:r w:rsidR="000E146E">
        <w:rPr>
          <w:rFonts w:ascii="Garamond" w:hAnsi="Garamond"/>
        </w:rPr>
        <w:t xml:space="preserve">therefore </w:t>
      </w:r>
      <w:r>
        <w:rPr>
          <w:rFonts w:ascii="Garamond" w:hAnsi="Garamond"/>
        </w:rPr>
        <w:t>not acceptable</w:t>
      </w:r>
      <w:r w:rsidR="000E146E">
        <w:rPr>
          <w:rFonts w:ascii="Garamond" w:hAnsi="Garamond"/>
        </w:rPr>
        <w:t xml:space="preserve"> for this assignment. </w:t>
      </w:r>
      <w:r w:rsidR="004D13AF">
        <w:rPr>
          <w:rFonts w:ascii="Garamond" w:hAnsi="Garamond"/>
        </w:rPr>
        <w:t xml:space="preserve">One important aspect of this course is for you to distinguish between news and opinion. </w:t>
      </w:r>
      <w:r w:rsidR="000E146E">
        <w:rPr>
          <w:rFonts w:ascii="Garamond" w:hAnsi="Garamond"/>
        </w:rPr>
        <w:t>Refer to the handout “Understanding News Media: Fact vs. Opinion” to clarify the distinction, or check with me if you are not sure</w:t>
      </w:r>
      <w:r w:rsidRPr="00B34008">
        <w:rPr>
          <w:rFonts w:ascii="Garamond" w:hAnsi="Garamond"/>
        </w:rPr>
        <w:t>.</w:t>
      </w:r>
    </w:p>
    <w:p w:rsidR="00B34008" w:rsidRDefault="00B34008" w:rsidP="00733E66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B34008">
        <w:rPr>
          <w:rFonts w:ascii="Garamond" w:hAnsi="Garamond"/>
        </w:rPr>
        <w:t xml:space="preserve">Articles must have been published </w:t>
      </w:r>
      <w:r w:rsidR="006C4691">
        <w:rPr>
          <w:rFonts w:ascii="Garamond" w:hAnsi="Garamond"/>
        </w:rPr>
        <w:t>this year – that is, since 1/1/2017</w:t>
      </w:r>
      <w:r w:rsidRPr="00B34008">
        <w:rPr>
          <w:rFonts w:ascii="Garamond" w:hAnsi="Garamond"/>
        </w:rPr>
        <w:t>.</w:t>
      </w:r>
    </w:p>
    <w:p w:rsidR="00B34008" w:rsidRPr="00B34008" w:rsidRDefault="00B34008" w:rsidP="00733E66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Articles must </w:t>
      </w:r>
      <w:r w:rsidR="00644E3E">
        <w:rPr>
          <w:rFonts w:ascii="Garamond" w:hAnsi="Garamond"/>
        </w:rPr>
        <w:t>be sufficiently detailed and complex</w:t>
      </w:r>
      <w:r>
        <w:rPr>
          <w:rFonts w:ascii="Garamond" w:hAnsi="Garamond"/>
        </w:rPr>
        <w:t xml:space="preserve"> for you to write a</w:t>
      </w:r>
      <w:r w:rsidR="00644E3E">
        <w:rPr>
          <w:rFonts w:ascii="Garamond" w:hAnsi="Garamond"/>
        </w:rPr>
        <w:t xml:space="preserve"> 1.5-2 page</w:t>
      </w:r>
      <w:r>
        <w:rPr>
          <w:rFonts w:ascii="Garamond" w:hAnsi="Garamond"/>
        </w:rPr>
        <w:t xml:space="preserve"> re</w:t>
      </w:r>
      <w:r w:rsidR="00644E3E">
        <w:rPr>
          <w:rFonts w:ascii="Garamond" w:hAnsi="Garamond"/>
        </w:rPr>
        <w:t>sponse</w:t>
      </w:r>
      <w:r>
        <w:rPr>
          <w:rFonts w:ascii="Garamond" w:hAnsi="Garamond"/>
        </w:rPr>
        <w:t>.</w:t>
      </w:r>
    </w:p>
    <w:p w:rsidR="00B34008" w:rsidRDefault="00B34008" w:rsidP="00733E66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B34008">
        <w:rPr>
          <w:rFonts w:ascii="Garamond" w:hAnsi="Garamond"/>
        </w:rPr>
        <w:t>I must be able to acces</w:t>
      </w:r>
      <w:r w:rsidR="004D13AF">
        <w:rPr>
          <w:rFonts w:ascii="Garamond" w:hAnsi="Garamond"/>
        </w:rPr>
        <w:t xml:space="preserve">s the full text of the article </w:t>
      </w:r>
      <w:r>
        <w:rPr>
          <w:rFonts w:ascii="Garamond" w:hAnsi="Garamond"/>
        </w:rPr>
        <w:t>wit</w:t>
      </w:r>
      <w:r w:rsidR="004D13AF">
        <w:rPr>
          <w:rFonts w:ascii="Garamond" w:hAnsi="Garamond"/>
        </w:rPr>
        <w:t xml:space="preserve">hout having to pay for access. </w:t>
      </w:r>
      <w:r w:rsidR="0072218C">
        <w:rPr>
          <w:rFonts w:ascii="Garamond" w:hAnsi="Garamond"/>
        </w:rPr>
        <w:t>Through the UE library, you and I</w:t>
      </w:r>
      <w:r w:rsidR="004D13AF">
        <w:rPr>
          <w:rFonts w:ascii="Garamond" w:hAnsi="Garamond"/>
        </w:rPr>
        <w:t xml:space="preserve"> have subscriber access to</w:t>
      </w:r>
      <w:r>
        <w:rPr>
          <w:rFonts w:ascii="Garamond" w:hAnsi="Garamond"/>
        </w:rPr>
        <w:t xml:space="preserve"> articles on </w:t>
      </w:r>
      <w:hyperlink r:id="rId11" w:history="1">
        <w:r w:rsidRPr="00813181">
          <w:rPr>
            <w:rStyle w:val="Hyperlink"/>
            <w:rFonts w:ascii="Garamond" w:hAnsi="Garamond"/>
          </w:rPr>
          <w:t>www.nytimes.com</w:t>
        </w:r>
      </w:hyperlink>
      <w:r w:rsidR="000E146E">
        <w:rPr>
          <w:rFonts w:ascii="Garamond" w:hAnsi="Garamond"/>
        </w:rPr>
        <w:t xml:space="preserve"> and </w:t>
      </w:r>
      <w:hyperlink r:id="rId12" w:history="1">
        <w:r w:rsidR="000E146E" w:rsidRPr="00B90076">
          <w:rPr>
            <w:rStyle w:val="Hyperlink"/>
            <w:rFonts w:ascii="Garamond" w:hAnsi="Garamond"/>
          </w:rPr>
          <w:t>www.washingtonpost.com</w:t>
        </w:r>
      </w:hyperlink>
      <w:r w:rsidR="000E146E">
        <w:rPr>
          <w:rFonts w:ascii="Garamond" w:hAnsi="Garamond"/>
        </w:rPr>
        <w:t xml:space="preserve">. </w:t>
      </w:r>
      <w:r w:rsidR="004D13AF">
        <w:rPr>
          <w:rFonts w:ascii="Garamond" w:hAnsi="Garamond"/>
        </w:rPr>
        <w:t xml:space="preserve">Please ensure that I can access articles from any other source. </w:t>
      </w:r>
    </w:p>
    <w:p w:rsidR="00B34008" w:rsidRDefault="00B34008" w:rsidP="00733E66">
      <w:pPr>
        <w:rPr>
          <w:rFonts w:ascii="Garamond" w:hAnsi="Garamond"/>
        </w:rPr>
      </w:pPr>
    </w:p>
    <w:p w:rsidR="00B34008" w:rsidRDefault="00644E3E" w:rsidP="00733E66">
      <w:pPr>
        <w:rPr>
          <w:rFonts w:ascii="Garamond" w:hAnsi="Garamond"/>
        </w:rPr>
      </w:pPr>
      <w:r>
        <w:rPr>
          <w:rFonts w:ascii="Garamond" w:hAnsi="Garamond"/>
        </w:rPr>
        <w:t xml:space="preserve">Responses to articles that do not meet </w:t>
      </w:r>
      <w:r>
        <w:rPr>
          <w:rFonts w:ascii="Garamond" w:hAnsi="Garamond"/>
          <w:b/>
        </w:rPr>
        <w:t>all</w:t>
      </w:r>
      <w:r>
        <w:rPr>
          <w:rFonts w:ascii="Garamond" w:hAnsi="Garamond"/>
        </w:rPr>
        <w:t xml:space="preserve"> of these criteria will not be graded, and a score of </w:t>
      </w:r>
      <w:r>
        <w:rPr>
          <w:rFonts w:ascii="Garamond" w:hAnsi="Garamond"/>
          <w:b/>
        </w:rPr>
        <w:t>zero</w:t>
      </w:r>
      <w:r>
        <w:rPr>
          <w:rFonts w:ascii="Garamond" w:hAnsi="Garamond"/>
        </w:rPr>
        <w:t xml:space="preserve"> will be recorded. The most common error students make is selecting an article that is not news.Please contact me if you have any questions about whether a particular article is suitable for the assignment. </w:t>
      </w:r>
    </w:p>
    <w:p w:rsidR="00B34008" w:rsidRPr="00B34008" w:rsidRDefault="00B34008" w:rsidP="00733E66">
      <w:pPr>
        <w:rPr>
          <w:rFonts w:ascii="Garamond" w:hAnsi="Garamond"/>
        </w:rPr>
      </w:pPr>
    </w:p>
    <w:p w:rsidR="00733E66" w:rsidRPr="00B34008" w:rsidRDefault="00B34008" w:rsidP="00733E66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Assignment: </w:t>
      </w:r>
    </w:p>
    <w:p w:rsidR="004D13AF" w:rsidRDefault="004D13AF" w:rsidP="00733E66">
      <w:pPr>
        <w:rPr>
          <w:rFonts w:ascii="Garamond" w:hAnsi="Garamond"/>
        </w:rPr>
      </w:pPr>
      <w:r>
        <w:rPr>
          <w:rFonts w:ascii="Garamond" w:hAnsi="Garamond"/>
        </w:rPr>
        <w:t>Include the title, source, and publication date of the article in your response. I must be able to read the article in order to grade your response, so include a hyperlink to your article.</w:t>
      </w:r>
    </w:p>
    <w:p w:rsidR="004D13AF" w:rsidRDefault="004D13AF" w:rsidP="00733E66">
      <w:pPr>
        <w:rPr>
          <w:rFonts w:ascii="Garamond" w:hAnsi="Garamond"/>
        </w:rPr>
      </w:pPr>
    </w:p>
    <w:p w:rsidR="004D13AF" w:rsidRPr="00E23759" w:rsidRDefault="00733E66" w:rsidP="004D13AF">
      <w:pPr>
        <w:rPr>
          <w:rFonts w:ascii="Garamond" w:hAnsi="Garamond"/>
          <w:b/>
          <w:bCs/>
        </w:rPr>
      </w:pPr>
      <w:r w:rsidRPr="00E23759">
        <w:rPr>
          <w:rFonts w:ascii="Garamond" w:hAnsi="Garamond"/>
        </w:rPr>
        <w:t>Write a two paragraph response for each article.  (This will be approximately 400 – 550 words, or 1.5 – 2 pages of double-spaced text in 12-point font with 1 inch margins.)  The first paragraph should summarize the article; the second paragraph should voice your response to the article.</w:t>
      </w:r>
      <w:r w:rsidR="004D13AF" w:rsidRPr="00E23759">
        <w:rPr>
          <w:rFonts w:ascii="Garamond" w:hAnsi="Garamond"/>
          <w:bCs/>
        </w:rPr>
        <w:t>Note that an important re</w:t>
      </w:r>
      <w:r w:rsidR="004D13AF">
        <w:rPr>
          <w:rFonts w:ascii="Garamond" w:hAnsi="Garamond"/>
          <w:bCs/>
        </w:rPr>
        <w:t>quirement of the assignment is that y</w:t>
      </w:r>
      <w:r w:rsidR="004D13AF" w:rsidRPr="00E23759">
        <w:rPr>
          <w:rFonts w:ascii="Garamond" w:hAnsi="Garamond"/>
          <w:bCs/>
        </w:rPr>
        <w:t>o</w:t>
      </w:r>
      <w:r w:rsidR="004D13AF">
        <w:rPr>
          <w:rFonts w:ascii="Garamond" w:hAnsi="Garamond"/>
          <w:bCs/>
        </w:rPr>
        <w:t>u</w:t>
      </w:r>
      <w:r w:rsidR="004D13AF" w:rsidRPr="00E23759">
        <w:rPr>
          <w:rFonts w:ascii="Garamond" w:hAnsi="Garamond"/>
          <w:b/>
          <w:bCs/>
        </w:rPr>
        <w:t xml:space="preserve">pick a sufficiently interesting/complex paper to form an informed response.  </w:t>
      </w:r>
    </w:p>
    <w:p w:rsidR="00B34008" w:rsidRDefault="00B34008" w:rsidP="00733E66">
      <w:pPr>
        <w:rPr>
          <w:rFonts w:ascii="Garamond" w:hAnsi="Garamond"/>
        </w:rPr>
      </w:pPr>
    </w:p>
    <w:p w:rsidR="00B34008" w:rsidRDefault="00B34008" w:rsidP="00733E66">
      <w:pPr>
        <w:rPr>
          <w:rFonts w:ascii="Garamond" w:hAnsi="Garamond"/>
        </w:rPr>
      </w:pPr>
    </w:p>
    <w:p w:rsidR="00733E66" w:rsidRDefault="00733E66" w:rsidP="00733E66">
      <w:pPr>
        <w:rPr>
          <w:rFonts w:ascii="Garamond" w:hAnsi="Garamond"/>
        </w:rPr>
      </w:pPr>
      <w:r w:rsidRPr="00E23759">
        <w:rPr>
          <w:rFonts w:ascii="Garamond" w:hAnsi="Garamond"/>
        </w:rPr>
        <w:lastRenderedPageBreak/>
        <w:t xml:space="preserve">Your response should demonstrate proper writing skills (spelling, grammar, sentence structure), but should also voice your </w:t>
      </w:r>
      <w:r w:rsidRPr="00E23759">
        <w:rPr>
          <w:rFonts w:ascii="Garamond" w:hAnsi="Garamond"/>
          <w:b/>
          <w:i/>
        </w:rPr>
        <w:t>informed</w:t>
      </w:r>
      <w:r w:rsidRPr="00E23759">
        <w:rPr>
          <w:rFonts w:ascii="Garamond" w:hAnsi="Garamond"/>
        </w:rPr>
        <w:t xml:space="preserve"> viewpoint.  A response which merely summarizes the article but does not provide a personal response will receive a maximum grade of a C-. </w:t>
      </w:r>
    </w:p>
    <w:p w:rsidR="00B34008" w:rsidRDefault="00B34008" w:rsidP="00733E66">
      <w:pPr>
        <w:rPr>
          <w:rFonts w:ascii="Garamond" w:hAnsi="Garamond"/>
        </w:rPr>
      </w:pPr>
    </w:p>
    <w:p w:rsidR="00733E66" w:rsidRPr="00C5079B" w:rsidRDefault="00733E66" w:rsidP="00733E66">
      <w:pPr>
        <w:rPr>
          <w:rFonts w:ascii="Garamond" w:hAnsi="Garamond"/>
        </w:rPr>
      </w:pPr>
      <w:r>
        <w:rPr>
          <w:rFonts w:ascii="Garamond" w:hAnsi="Garamond"/>
        </w:rPr>
        <w:t xml:space="preserve">Please turn in your newspaper responses to </w:t>
      </w:r>
      <w:r w:rsidRPr="00102CBA">
        <w:rPr>
          <w:rFonts w:ascii="Garamond" w:hAnsi="Garamond"/>
          <w:b/>
        </w:rPr>
        <w:t>both</w:t>
      </w:r>
      <w:r>
        <w:rPr>
          <w:rFonts w:ascii="Garamond" w:hAnsi="Garamond"/>
        </w:rPr>
        <w:t xml:space="preserve">Blackboard and LiveText.  Late assignments will be </w:t>
      </w:r>
      <w:r w:rsidRPr="00C5079B">
        <w:rPr>
          <w:rFonts w:ascii="Garamond" w:hAnsi="Garamond"/>
        </w:rPr>
        <w:t xml:space="preserve">assessed a penalty of one letter grade per day.  </w:t>
      </w:r>
    </w:p>
    <w:p w:rsidR="00EF26A6" w:rsidRDefault="00EF26A6" w:rsidP="00B34008">
      <w:pPr>
        <w:pBdr>
          <w:bottom w:val="single" w:sz="12" w:space="1" w:color="auto"/>
        </w:pBdr>
        <w:rPr>
          <w:rFonts w:ascii="Garamond" w:hAnsi="Garamond"/>
          <w:b/>
          <w:sz w:val="28"/>
        </w:rPr>
      </w:pPr>
    </w:p>
    <w:p w:rsidR="00FA1470" w:rsidRDefault="00FA1470" w:rsidP="00B34008">
      <w:pPr>
        <w:rPr>
          <w:rFonts w:ascii="Garamond" w:hAnsi="Garamond"/>
          <w:b/>
          <w:szCs w:val="24"/>
        </w:rPr>
      </w:pPr>
    </w:p>
    <w:p w:rsidR="00B34008" w:rsidRPr="00EF26A6" w:rsidRDefault="00B34008" w:rsidP="00B34008">
      <w:pPr>
        <w:rPr>
          <w:rFonts w:ascii="Garamond" w:hAnsi="Garamond"/>
          <w:b/>
          <w:szCs w:val="24"/>
        </w:rPr>
      </w:pPr>
      <w:r w:rsidRPr="00EF26A6">
        <w:rPr>
          <w:rFonts w:ascii="Garamond" w:hAnsi="Garamond"/>
          <w:b/>
          <w:szCs w:val="24"/>
        </w:rPr>
        <w:t>GRADING RUBRIC</w:t>
      </w:r>
    </w:p>
    <w:p w:rsidR="00B34008" w:rsidRPr="00EF26A6" w:rsidRDefault="00B34008" w:rsidP="00B34008">
      <w:pPr>
        <w:rPr>
          <w:rFonts w:ascii="Garamond" w:hAnsi="Garamond"/>
          <w:b/>
          <w:color w:val="000000"/>
          <w:szCs w:val="24"/>
        </w:rPr>
      </w:pPr>
    </w:p>
    <w:p w:rsidR="00B34008" w:rsidRPr="00EF26A6" w:rsidRDefault="0072218C" w:rsidP="00EF26A6">
      <w:pPr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Evidence of plagiarism:</w:t>
      </w:r>
      <w:r w:rsidR="00B34008" w:rsidRPr="00EF26A6">
        <w:rPr>
          <w:rFonts w:ascii="Garamond" w:hAnsi="Garamond"/>
          <w:color w:val="000000"/>
          <w:szCs w:val="24"/>
        </w:rPr>
        <w:t xml:space="preserve"> results in a score of zero, AND the honor code violation will be reported to the Office of the Dean of Students.</w:t>
      </w:r>
    </w:p>
    <w:p w:rsidR="00B34008" w:rsidRPr="00EF26A6" w:rsidRDefault="00B34008" w:rsidP="00EF26A6">
      <w:pPr>
        <w:ind w:left="-720" w:firstLine="720"/>
        <w:jc w:val="both"/>
        <w:rPr>
          <w:rFonts w:ascii="Garamond" w:hAnsi="Garamond"/>
          <w:color w:val="000000"/>
          <w:szCs w:val="24"/>
        </w:rPr>
      </w:pPr>
    </w:p>
    <w:p w:rsidR="00B34008" w:rsidRPr="00EF26A6" w:rsidRDefault="00B34008" w:rsidP="00EF26A6">
      <w:pPr>
        <w:ind w:left="-720" w:firstLine="720"/>
        <w:jc w:val="both"/>
        <w:rPr>
          <w:rFonts w:ascii="Garamond" w:hAnsi="Garamond"/>
          <w:color w:val="000000"/>
          <w:szCs w:val="24"/>
        </w:rPr>
      </w:pPr>
      <w:r w:rsidRPr="00EF26A6">
        <w:rPr>
          <w:rFonts w:ascii="Garamond" w:hAnsi="Garamond"/>
          <w:color w:val="000000"/>
          <w:szCs w:val="24"/>
        </w:rPr>
        <w:t>Paper summarizes an article that does</w:t>
      </w:r>
      <w:r w:rsidR="00B31A90">
        <w:rPr>
          <w:rFonts w:ascii="Garamond" w:hAnsi="Garamond"/>
          <w:color w:val="000000"/>
          <w:szCs w:val="24"/>
        </w:rPr>
        <w:t xml:space="preserve"> not meet the stated criteria: </w:t>
      </w:r>
      <w:r w:rsidRPr="00EF26A6">
        <w:rPr>
          <w:rFonts w:ascii="Garamond" w:hAnsi="Garamond"/>
          <w:color w:val="000000"/>
          <w:szCs w:val="24"/>
        </w:rPr>
        <w:t>results in a score of zero.</w:t>
      </w:r>
    </w:p>
    <w:p w:rsidR="00B34008" w:rsidRPr="00EF26A6" w:rsidRDefault="00B34008" w:rsidP="00EF26A6">
      <w:pPr>
        <w:ind w:left="-720" w:firstLine="720"/>
        <w:jc w:val="both"/>
        <w:rPr>
          <w:rFonts w:ascii="Garamond" w:hAnsi="Garamond"/>
          <w:color w:val="000000"/>
          <w:szCs w:val="24"/>
        </w:rPr>
      </w:pPr>
    </w:p>
    <w:p w:rsidR="00B34008" w:rsidRPr="00EF26A6" w:rsidRDefault="00B34008" w:rsidP="00EF26A6">
      <w:pPr>
        <w:jc w:val="both"/>
        <w:rPr>
          <w:rFonts w:ascii="Garamond" w:hAnsi="Garamond"/>
          <w:color w:val="000000"/>
          <w:szCs w:val="24"/>
        </w:rPr>
      </w:pPr>
      <w:r w:rsidRPr="00EF26A6">
        <w:rPr>
          <w:rFonts w:ascii="Garamond" w:hAnsi="Garamond"/>
          <w:color w:val="000000"/>
          <w:szCs w:val="24"/>
        </w:rPr>
        <w:t>Paper does not provide a working link (or other access) to the</w:t>
      </w:r>
      <w:r w:rsidR="00B31A90">
        <w:rPr>
          <w:rFonts w:ascii="Garamond" w:hAnsi="Garamond"/>
          <w:color w:val="000000"/>
          <w:szCs w:val="24"/>
        </w:rPr>
        <w:t xml:space="preserve"> article: </w:t>
      </w:r>
      <w:r w:rsidRPr="00EF26A6">
        <w:rPr>
          <w:rFonts w:ascii="Garamond" w:hAnsi="Garamond"/>
          <w:color w:val="000000"/>
          <w:szCs w:val="24"/>
        </w:rPr>
        <w:t>results in a score of zero.</w:t>
      </w:r>
    </w:p>
    <w:p w:rsidR="00B34008" w:rsidRDefault="00B34008" w:rsidP="00B34008">
      <w:pPr>
        <w:rPr>
          <w:rFonts w:ascii="Garamond" w:hAnsi="Garamond"/>
          <w:b/>
        </w:rPr>
      </w:pPr>
    </w:p>
    <w:tbl>
      <w:tblPr>
        <w:tblW w:w="10080" w:type="dxa"/>
        <w:jc w:val="center"/>
        <w:tblCellSpacing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16"/>
        <w:gridCol w:w="2016"/>
        <w:gridCol w:w="2016"/>
        <w:gridCol w:w="2016"/>
        <w:gridCol w:w="2016"/>
      </w:tblGrid>
      <w:tr w:rsidR="00B34008" w:rsidRPr="004C0BE3" w:rsidTr="00A7601F">
        <w:trPr>
          <w:tblCellSpacing w:w="10" w:type="dxa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B34008" w:rsidRDefault="00B34008" w:rsidP="00A7601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Content criteria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B34008" w:rsidRDefault="00B34008" w:rsidP="00A7601F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Advanced</w:t>
            </w:r>
          </w:p>
          <w:p w:rsidR="00B34008" w:rsidRPr="0099601A" w:rsidRDefault="00B34008" w:rsidP="00A7601F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(A level)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B34008" w:rsidRDefault="00B34008" w:rsidP="00A7601F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Proficient</w:t>
            </w:r>
          </w:p>
          <w:p w:rsidR="00B34008" w:rsidRPr="0099601A" w:rsidRDefault="00B34008" w:rsidP="00A7601F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(B level)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B34008" w:rsidRDefault="00B34008" w:rsidP="00A7601F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Not there yet</w:t>
            </w:r>
          </w:p>
          <w:p w:rsidR="00B34008" w:rsidRPr="0099601A" w:rsidRDefault="00B34008" w:rsidP="00A7601F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(C level)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B34008" w:rsidRPr="00BD1250" w:rsidRDefault="00B34008" w:rsidP="00A7601F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Not there at all (D/F level)</w:t>
            </w:r>
          </w:p>
        </w:tc>
      </w:tr>
      <w:tr w:rsidR="00B34008" w:rsidRPr="004C0BE3" w:rsidTr="00A7601F">
        <w:trPr>
          <w:tblCellSpacing w:w="10" w:type="dxa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B34008" w:rsidRDefault="00B34008" w:rsidP="00A7601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Summary (10)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B34008" w:rsidRPr="007279AA" w:rsidRDefault="00174226" w:rsidP="00A7601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Article is relevant to the theme, and s</w:t>
            </w:r>
            <w:r w:rsidR="00B34008" w:rsidRPr="007279AA">
              <w:rPr>
                <w:rFonts w:ascii="Garamond" w:hAnsi="Garamond"/>
                <w:color w:val="000000"/>
                <w:sz w:val="22"/>
              </w:rPr>
              <w:t xml:space="preserve">ummary is complete, detailed, specific, and particularly well-written 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B34008" w:rsidRPr="007279AA" w:rsidRDefault="00174226" w:rsidP="00A7601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Article is relevant to the theme, and s</w:t>
            </w:r>
            <w:r w:rsidR="00B34008" w:rsidRPr="007279AA">
              <w:rPr>
                <w:rFonts w:ascii="Garamond" w:hAnsi="Garamond"/>
                <w:color w:val="000000"/>
                <w:sz w:val="22"/>
              </w:rPr>
              <w:t xml:space="preserve">ummary is complete, detailed, </w:t>
            </w:r>
            <w:r>
              <w:rPr>
                <w:rFonts w:ascii="Garamond" w:hAnsi="Garamond"/>
                <w:color w:val="000000"/>
                <w:sz w:val="22"/>
              </w:rPr>
              <w:t xml:space="preserve">and </w:t>
            </w:r>
            <w:r w:rsidR="00B34008" w:rsidRPr="007279AA">
              <w:rPr>
                <w:rFonts w:ascii="Garamond" w:hAnsi="Garamond"/>
                <w:color w:val="000000"/>
                <w:sz w:val="22"/>
              </w:rPr>
              <w:t>specific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B34008" w:rsidRPr="007279AA" w:rsidRDefault="00174226" w:rsidP="00A7601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Article is tangentially relevant to the theme, and/or s</w:t>
            </w:r>
            <w:r w:rsidR="00B34008" w:rsidRPr="007279AA">
              <w:rPr>
                <w:rFonts w:ascii="Garamond" w:hAnsi="Garamond"/>
                <w:color w:val="000000"/>
                <w:sz w:val="22"/>
              </w:rPr>
              <w:t>ummary is incomplete, vague, repetitious, or misunderstands some aspect of the article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B34008" w:rsidRPr="007279AA" w:rsidRDefault="00174226" w:rsidP="00174226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Article is irrelevant to the theme, and/or s</w:t>
            </w:r>
            <w:r w:rsidR="00B34008" w:rsidRPr="007279AA">
              <w:rPr>
                <w:rFonts w:ascii="Garamond" w:hAnsi="Garamond"/>
                <w:color w:val="000000"/>
                <w:sz w:val="22"/>
              </w:rPr>
              <w:t>ummary is too short</w:t>
            </w:r>
            <w:r w:rsidR="00B34008">
              <w:rPr>
                <w:rFonts w:ascii="Garamond" w:hAnsi="Garamond"/>
                <w:color w:val="000000"/>
                <w:sz w:val="22"/>
              </w:rPr>
              <w:t xml:space="preserve"> or</w:t>
            </w:r>
            <w:r w:rsidR="00B34008" w:rsidRPr="007279AA">
              <w:rPr>
                <w:rFonts w:ascii="Garamond" w:hAnsi="Garamond"/>
                <w:color w:val="000000"/>
                <w:sz w:val="22"/>
              </w:rPr>
              <w:t xml:space="preserve"> missing, mirrors the text in the article too closely</w:t>
            </w:r>
            <w:r w:rsidR="00B34008">
              <w:rPr>
                <w:rFonts w:ascii="Garamond" w:hAnsi="Garamond"/>
                <w:color w:val="000000"/>
                <w:sz w:val="22"/>
              </w:rPr>
              <w:t>, or</w:t>
            </w:r>
            <w:r w:rsidR="00B34008" w:rsidRPr="007279AA">
              <w:rPr>
                <w:rFonts w:ascii="Garamond" w:hAnsi="Garamond"/>
                <w:color w:val="000000"/>
                <w:sz w:val="22"/>
              </w:rPr>
              <w:t xml:space="preserve"> misunderstands the article</w:t>
            </w:r>
          </w:p>
        </w:tc>
      </w:tr>
      <w:tr w:rsidR="00B34008" w:rsidRPr="004C0BE3" w:rsidTr="00A7601F">
        <w:trPr>
          <w:tblCellSpacing w:w="10" w:type="dxa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B34008" w:rsidRDefault="00B34008" w:rsidP="00A7601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Response (10)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B34008" w:rsidRPr="007279AA" w:rsidRDefault="00F123DB" w:rsidP="00F123DB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Summary and response are unified and well-supported with relevant detail,  demonstrating excellent insight and understanding of theme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B34008" w:rsidRPr="007279AA" w:rsidRDefault="00F123DB" w:rsidP="00F123DB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Summary and response are unified and </w:t>
            </w:r>
            <w:r w:rsidR="00B34008" w:rsidRPr="007279AA">
              <w:rPr>
                <w:rFonts w:ascii="Garamond" w:hAnsi="Garamond"/>
                <w:color w:val="000000"/>
                <w:sz w:val="22"/>
              </w:rPr>
              <w:t>well-</w:t>
            </w:r>
            <w:r>
              <w:rPr>
                <w:rFonts w:ascii="Garamond" w:hAnsi="Garamond"/>
                <w:color w:val="000000"/>
                <w:sz w:val="22"/>
              </w:rPr>
              <w:t>supported with relevant detail, demonstrating good insight and understanding of theme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B34008" w:rsidRPr="007279AA" w:rsidRDefault="00F123DB" w:rsidP="00A7601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Response has concrete support, and is </w:t>
            </w:r>
            <w:r w:rsidR="00B34008" w:rsidRPr="007279AA">
              <w:rPr>
                <w:rFonts w:ascii="Garamond" w:hAnsi="Garamond"/>
                <w:color w:val="000000"/>
                <w:sz w:val="22"/>
              </w:rPr>
              <w:t>only occasionally vague or irrelevant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B34008" w:rsidRPr="007279AA" w:rsidRDefault="00F123DB" w:rsidP="00A7601F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 xml:space="preserve">Response is not </w:t>
            </w:r>
            <w:r w:rsidR="00B34008" w:rsidRPr="007279AA">
              <w:rPr>
                <w:rFonts w:ascii="Garamond" w:hAnsi="Garamond"/>
                <w:color w:val="000000"/>
                <w:sz w:val="22"/>
              </w:rPr>
              <w:t>supported with concrete, relevant detail</w:t>
            </w:r>
          </w:p>
        </w:tc>
      </w:tr>
      <w:tr w:rsidR="00B34008" w:rsidRPr="004C0BE3" w:rsidTr="00A7601F">
        <w:trPr>
          <w:tblCellSpacing w:w="10" w:type="dxa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B34008" w:rsidRDefault="00B34008" w:rsidP="00A7601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Language (5) 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B34008" w:rsidRPr="007279AA" w:rsidRDefault="00B34008" w:rsidP="00A7601F">
            <w:pPr>
              <w:rPr>
                <w:rFonts w:ascii="Garamond" w:hAnsi="Garamond"/>
                <w:color w:val="000000"/>
                <w:sz w:val="22"/>
              </w:rPr>
            </w:pPr>
            <w:r w:rsidRPr="007279AA">
              <w:rPr>
                <w:rFonts w:ascii="Garamond" w:hAnsi="Garamond"/>
                <w:color w:val="000000"/>
                <w:sz w:val="22"/>
              </w:rPr>
              <w:t>Clear/effective language, varied and interesting sentence structure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B34008" w:rsidRPr="007279AA" w:rsidRDefault="00B34008" w:rsidP="00A7601F">
            <w:pPr>
              <w:rPr>
                <w:rFonts w:ascii="Garamond" w:hAnsi="Garamond"/>
                <w:color w:val="000000"/>
                <w:sz w:val="22"/>
              </w:rPr>
            </w:pPr>
            <w:r w:rsidRPr="007279AA">
              <w:rPr>
                <w:rFonts w:ascii="Garamond" w:hAnsi="Garamond"/>
                <w:color w:val="000000"/>
                <w:sz w:val="22"/>
              </w:rPr>
              <w:t>Clear/effective language with standard grammar, punctuation, spelling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B34008" w:rsidRPr="007279AA" w:rsidRDefault="006B2A35" w:rsidP="006B2A35">
            <w:pPr>
              <w:rPr>
                <w:rFonts w:ascii="Garamond" w:hAnsi="Garamond"/>
                <w:color w:val="000000"/>
                <w:sz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Occasionally vague or incorrect l</w:t>
            </w:r>
            <w:r w:rsidR="00B34008" w:rsidRPr="007279AA">
              <w:rPr>
                <w:rFonts w:ascii="Garamond" w:hAnsi="Garamond"/>
                <w:color w:val="000000"/>
                <w:sz w:val="22"/>
              </w:rPr>
              <w:t xml:space="preserve">anguage </w:t>
            </w:r>
            <w:r>
              <w:rPr>
                <w:rFonts w:ascii="Garamond" w:hAnsi="Garamond"/>
                <w:color w:val="000000"/>
                <w:sz w:val="22"/>
              </w:rPr>
              <w:t xml:space="preserve">or contains extensive use of quotes instead of paraphrasing. 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B34008" w:rsidRPr="007279AA" w:rsidRDefault="00B34008" w:rsidP="00A7601F">
            <w:pPr>
              <w:rPr>
                <w:rFonts w:ascii="Garamond" w:hAnsi="Garamond"/>
                <w:color w:val="000000"/>
                <w:sz w:val="22"/>
              </w:rPr>
            </w:pPr>
            <w:r w:rsidRPr="007279AA">
              <w:rPr>
                <w:rFonts w:ascii="Garamond" w:hAnsi="Garamond"/>
                <w:color w:val="000000"/>
                <w:sz w:val="22"/>
              </w:rPr>
              <w:t>Language confused, full of misspellings, fragments or run-ons</w:t>
            </w:r>
          </w:p>
        </w:tc>
      </w:tr>
    </w:tbl>
    <w:p w:rsidR="00B34008" w:rsidRDefault="00B34008" w:rsidP="00B34008">
      <w:pPr>
        <w:rPr>
          <w:rFonts w:ascii="Garamond" w:hAnsi="Garamond"/>
          <w:b/>
        </w:rPr>
      </w:pPr>
    </w:p>
    <w:p w:rsidR="00B34008" w:rsidRPr="004C0BE3" w:rsidRDefault="00B34008" w:rsidP="00B34008">
      <w:pPr>
        <w:rPr>
          <w:rFonts w:ascii="Garamond" w:hAnsi="Garamond"/>
          <w:b/>
        </w:rPr>
      </w:pPr>
    </w:p>
    <w:p w:rsidR="00B34008" w:rsidRPr="004C0BE3" w:rsidRDefault="00B34008" w:rsidP="00B34008">
      <w:pPr>
        <w:rPr>
          <w:rFonts w:ascii="Garamond" w:hAnsi="Garamond"/>
        </w:rPr>
      </w:pPr>
    </w:p>
    <w:p w:rsidR="00B34008" w:rsidRDefault="00B34008"/>
    <w:sectPr w:rsidR="00B34008" w:rsidSect="00673E8A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11F" w:rsidRDefault="00D7411F" w:rsidP="00EE1F8F">
      <w:r>
        <w:separator/>
      </w:r>
    </w:p>
  </w:endnote>
  <w:endnote w:type="continuationSeparator" w:id="1">
    <w:p w:rsidR="00D7411F" w:rsidRDefault="00D7411F" w:rsidP="00EE1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11F" w:rsidRDefault="00D7411F" w:rsidP="00EE1F8F">
      <w:r>
        <w:separator/>
      </w:r>
    </w:p>
  </w:footnote>
  <w:footnote w:type="continuationSeparator" w:id="1">
    <w:p w:rsidR="00D7411F" w:rsidRDefault="00D7411F" w:rsidP="00EE1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18C" w:rsidRPr="00F32EED" w:rsidRDefault="0072218C" w:rsidP="00EE1F8F">
    <w:pPr>
      <w:pStyle w:val="Header"/>
      <w:rPr>
        <w:rFonts w:ascii="Garamond" w:hAnsi="Garamond"/>
      </w:rPr>
    </w:pPr>
    <w:r w:rsidRPr="00F32EED">
      <w:rPr>
        <w:rFonts w:ascii="Garamond" w:hAnsi="Garamond"/>
      </w:rPr>
      <w:t>ES103</w:t>
    </w:r>
  </w:p>
  <w:p w:rsidR="0072218C" w:rsidRPr="00F32EED" w:rsidRDefault="0072218C">
    <w:pPr>
      <w:pStyle w:val="Header"/>
      <w:rPr>
        <w:rFonts w:ascii="Garamond" w:hAnsi="Garamond"/>
      </w:rPr>
    </w:pPr>
    <w:r w:rsidRPr="00F32EED">
      <w:rPr>
        <w:rFonts w:ascii="Garamond" w:hAnsi="Garamond"/>
      </w:rPr>
      <w:t xml:space="preserve">Summer </w:t>
    </w:r>
    <w:r w:rsidR="00676870">
      <w:rPr>
        <w:rFonts w:ascii="Garamond" w:hAnsi="Garamond"/>
      </w:rPr>
      <w:t>session 2</w:t>
    </w:r>
    <w:r>
      <w:rPr>
        <w:rFonts w:ascii="Garamond" w:hAnsi="Garamond"/>
      </w:rPr>
      <w:t xml:space="preserve"> 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5D4"/>
    <w:multiLevelType w:val="hybridMultilevel"/>
    <w:tmpl w:val="CB226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8A0936"/>
    <w:multiLevelType w:val="multilevel"/>
    <w:tmpl w:val="70EEC442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3E66"/>
    <w:rsid w:val="00043A69"/>
    <w:rsid w:val="00045E1E"/>
    <w:rsid w:val="000E146E"/>
    <w:rsid w:val="00116E8F"/>
    <w:rsid w:val="00174226"/>
    <w:rsid w:val="00263C0F"/>
    <w:rsid w:val="003B00E2"/>
    <w:rsid w:val="004C415C"/>
    <w:rsid w:val="004D13AF"/>
    <w:rsid w:val="005179DF"/>
    <w:rsid w:val="00545919"/>
    <w:rsid w:val="00644E3E"/>
    <w:rsid w:val="00673E8A"/>
    <w:rsid w:val="00676870"/>
    <w:rsid w:val="006921F3"/>
    <w:rsid w:val="006A53DA"/>
    <w:rsid w:val="006B2A35"/>
    <w:rsid w:val="006C4691"/>
    <w:rsid w:val="0072218C"/>
    <w:rsid w:val="00733E66"/>
    <w:rsid w:val="007B1CDE"/>
    <w:rsid w:val="00940272"/>
    <w:rsid w:val="00947842"/>
    <w:rsid w:val="009B6742"/>
    <w:rsid w:val="00A73485"/>
    <w:rsid w:val="00A7601F"/>
    <w:rsid w:val="00B17180"/>
    <w:rsid w:val="00B31A90"/>
    <w:rsid w:val="00B34008"/>
    <w:rsid w:val="00C304D3"/>
    <w:rsid w:val="00CE26C4"/>
    <w:rsid w:val="00D7411F"/>
    <w:rsid w:val="00DD715F"/>
    <w:rsid w:val="00E17471"/>
    <w:rsid w:val="00EE1F8F"/>
    <w:rsid w:val="00EF26A6"/>
    <w:rsid w:val="00F123DB"/>
    <w:rsid w:val="00F32EED"/>
    <w:rsid w:val="00FA1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66"/>
    <w:rPr>
      <w:rFonts w:ascii="Times New Roman" w:eastAsia="Times New Roman" w:hAnsi="Times New Roman" w:cs="Times New Roman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2">
    <w:name w:val="Current List2"/>
    <w:uiPriority w:val="99"/>
    <w:rsid w:val="007B1CDE"/>
    <w:pPr>
      <w:numPr>
        <w:numId w:val="1"/>
      </w:numPr>
    </w:pPr>
  </w:style>
  <w:style w:type="character" w:styleId="Hyperlink">
    <w:name w:val="Hyperlink"/>
    <w:basedOn w:val="DefaultParagraphFont"/>
    <w:semiHidden/>
    <w:rsid w:val="00733E66"/>
    <w:rPr>
      <w:color w:val="0000FF"/>
      <w:u w:val="single"/>
    </w:rPr>
  </w:style>
  <w:style w:type="table" w:styleId="TableGrid">
    <w:name w:val="Table Grid"/>
    <w:basedOn w:val="TableNormal"/>
    <w:uiPriority w:val="59"/>
    <w:rsid w:val="00733E66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40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F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F8F"/>
    <w:rPr>
      <w:rFonts w:ascii="Times New Roman" w:eastAsia="Times New Roman" w:hAnsi="Times New Roman" w:cs="Times New Roman"/>
      <w:szCs w:val="18"/>
    </w:rPr>
  </w:style>
  <w:style w:type="paragraph" w:styleId="Footer">
    <w:name w:val="footer"/>
    <w:basedOn w:val="Normal"/>
    <w:link w:val="FooterChar"/>
    <w:uiPriority w:val="99"/>
    <w:unhideWhenUsed/>
    <w:rsid w:val="00EE1F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F8F"/>
    <w:rPr>
      <w:rFonts w:ascii="Times New Roman" w:eastAsia="Times New Roman" w:hAnsi="Times New Roman" w:cs="Times New Roman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1747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times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ashingtonpos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ytime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ashingtonpos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monito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53AD7C-0528-4279-BFD4-1A490098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Stamm</dc:creator>
  <cp:lastModifiedBy>Marlyne</cp:lastModifiedBy>
  <cp:revision>2</cp:revision>
  <dcterms:created xsi:type="dcterms:W3CDTF">2018-03-24T09:59:00Z</dcterms:created>
  <dcterms:modified xsi:type="dcterms:W3CDTF">2018-03-24T09:59:00Z</dcterms:modified>
</cp:coreProperties>
</file>