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139D3" w14:textId="6F8BD979" w:rsidR="00B071CE" w:rsidRDefault="00033329" w:rsidP="00162F6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RES-811</w:t>
      </w:r>
      <w:r w:rsidR="00162F63" w:rsidRPr="00162F6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Topic 7 Synthesis Resources</w:t>
      </w:r>
    </w:p>
    <w:p w14:paraId="7877D4ED" w14:textId="7CEED377" w:rsidR="00033329" w:rsidRPr="00033329" w:rsidRDefault="00033329" w:rsidP="00033329">
      <w:pPr>
        <w:pStyle w:val="GCULCBodyText"/>
        <w:rPr>
          <w:rFonts w:asciiTheme="minorHAnsi" w:hAnsiTheme="minorHAnsi" w:cs="Times New Roman"/>
        </w:rPr>
      </w:pPr>
      <w:r w:rsidRPr="00033329">
        <w:rPr>
          <w:rFonts w:asciiTheme="minorHAnsi" w:hAnsiTheme="minorHAnsi" w:cs="Times New Roman"/>
        </w:rPr>
        <w:t>Learners will be asked to select two articles from the list below to strengthen the synthesis for the Topic 7 Enhanced Synthesis Paper.</w:t>
      </w:r>
    </w:p>
    <w:p w14:paraId="28307A4A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  <w:shd w:val="clear" w:color="auto" w:fill="FFFFFF"/>
        </w:rPr>
      </w:pPr>
      <w:r w:rsidRPr="00033329">
        <w:rPr>
          <w:rFonts w:asciiTheme="minorHAnsi" w:hAnsiTheme="minorHAnsi" w:cs="Times New Roman"/>
          <w:shd w:val="clear" w:color="auto" w:fill="FFFFFF"/>
        </w:rPr>
        <w:t xml:space="preserve">Baker, V., &amp; </w:t>
      </w:r>
      <w:proofErr w:type="spellStart"/>
      <w:r w:rsidRPr="00033329">
        <w:rPr>
          <w:rFonts w:asciiTheme="minorHAnsi" w:hAnsiTheme="minorHAnsi" w:cs="Times New Roman"/>
          <w:shd w:val="clear" w:color="auto" w:fill="FFFFFF"/>
        </w:rPr>
        <w:t>Lattuca</w:t>
      </w:r>
      <w:proofErr w:type="spellEnd"/>
      <w:r w:rsidRPr="00033329">
        <w:rPr>
          <w:rFonts w:asciiTheme="minorHAnsi" w:hAnsiTheme="minorHAnsi" w:cs="Times New Roman"/>
          <w:shd w:val="clear" w:color="auto" w:fill="FFFFFF"/>
        </w:rPr>
        <w:t>, L. R. (2010). Developmental networks and learning: toward an interdisciplinary perspective on identity development during doctoral study.</w:t>
      </w:r>
      <w:r w:rsidRPr="00033329">
        <w:rPr>
          <w:rStyle w:val="apple-converted-space"/>
          <w:rFonts w:asciiTheme="minorHAnsi" w:hAnsiTheme="minorHAnsi" w:cs="Times New Roman"/>
          <w:szCs w:val="24"/>
          <w:shd w:val="clear" w:color="auto" w:fill="FFFFFF"/>
        </w:rPr>
        <w:t> </w:t>
      </w:r>
      <w:r w:rsidRPr="00033329">
        <w:rPr>
          <w:rStyle w:val="Emphasis"/>
          <w:rFonts w:asciiTheme="minorHAnsi" w:hAnsiTheme="minorHAnsi" w:cs="Times New Roman"/>
          <w:szCs w:val="24"/>
          <w:shd w:val="clear" w:color="auto" w:fill="FFFFFF"/>
        </w:rPr>
        <w:t>Studies in Higher Education</w:t>
      </w:r>
      <w:r w:rsidRPr="00033329">
        <w:rPr>
          <w:rFonts w:asciiTheme="minorHAnsi" w:hAnsiTheme="minorHAnsi" w:cs="Times New Roman"/>
          <w:shd w:val="clear" w:color="auto" w:fill="FFFFFF"/>
        </w:rPr>
        <w:t>,</w:t>
      </w:r>
      <w:r w:rsidRPr="00033329">
        <w:rPr>
          <w:rStyle w:val="apple-converted-space"/>
          <w:rFonts w:asciiTheme="minorHAnsi" w:hAnsiTheme="minorHAnsi" w:cs="Times New Roman"/>
          <w:szCs w:val="24"/>
          <w:shd w:val="clear" w:color="auto" w:fill="FFFFFF"/>
        </w:rPr>
        <w:t xml:space="preserve"> </w:t>
      </w:r>
      <w:r w:rsidRPr="00033329">
        <w:rPr>
          <w:rStyle w:val="Emphasis"/>
          <w:rFonts w:asciiTheme="minorHAnsi" w:hAnsiTheme="minorHAnsi" w:cs="Times New Roman"/>
          <w:szCs w:val="24"/>
          <w:shd w:val="clear" w:color="auto" w:fill="FFFFFF"/>
        </w:rPr>
        <w:t>35</w:t>
      </w:r>
      <w:r w:rsidRPr="00033329">
        <w:rPr>
          <w:rFonts w:asciiTheme="minorHAnsi" w:hAnsiTheme="minorHAnsi" w:cs="Times New Roman"/>
          <w:shd w:val="clear" w:color="auto" w:fill="FFFFFF"/>
        </w:rPr>
        <w:t>(7), 807-827.</w:t>
      </w:r>
    </w:p>
    <w:p w14:paraId="66D03BD4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r w:rsidRPr="00033329">
        <w:rPr>
          <w:rFonts w:asciiTheme="minorHAnsi" w:hAnsiTheme="minorHAnsi" w:cs="Times New Roman"/>
        </w:rPr>
        <w:t xml:space="preserve">Beauchamp, C., </w:t>
      </w:r>
      <w:proofErr w:type="spellStart"/>
      <w:r w:rsidRPr="00033329">
        <w:rPr>
          <w:rFonts w:asciiTheme="minorHAnsi" w:hAnsiTheme="minorHAnsi" w:cs="Times New Roman"/>
        </w:rPr>
        <w:t>Jazvac-Martek</w:t>
      </w:r>
      <w:proofErr w:type="spellEnd"/>
      <w:r w:rsidRPr="00033329">
        <w:rPr>
          <w:rFonts w:asciiTheme="minorHAnsi" w:hAnsiTheme="minorHAnsi" w:cs="Times New Roman"/>
        </w:rPr>
        <w:t xml:space="preserve">, M., &amp; </w:t>
      </w:r>
      <w:proofErr w:type="spellStart"/>
      <w:r w:rsidRPr="00033329">
        <w:rPr>
          <w:rFonts w:asciiTheme="minorHAnsi" w:hAnsiTheme="minorHAnsi" w:cs="Times New Roman"/>
        </w:rPr>
        <w:t>McAlpine</w:t>
      </w:r>
      <w:proofErr w:type="spellEnd"/>
      <w:r w:rsidRPr="00033329">
        <w:rPr>
          <w:rFonts w:asciiTheme="minorHAnsi" w:hAnsiTheme="minorHAnsi" w:cs="Times New Roman"/>
        </w:rPr>
        <w:t xml:space="preserve">, L. (2009). Studying doctoral education: Using Activity Theory to shape methodological tools. </w:t>
      </w:r>
      <w:r w:rsidRPr="00033329">
        <w:rPr>
          <w:rFonts w:asciiTheme="minorHAnsi" w:hAnsiTheme="minorHAnsi" w:cs="Times New Roman"/>
          <w:i/>
        </w:rPr>
        <w:t>Innovations in Education &amp; Teaching International, 46</w:t>
      </w:r>
      <w:r w:rsidRPr="00033329">
        <w:rPr>
          <w:rFonts w:asciiTheme="minorHAnsi" w:hAnsiTheme="minorHAnsi" w:cs="Times New Roman"/>
        </w:rPr>
        <w:t>(3), 265-277.</w:t>
      </w:r>
    </w:p>
    <w:p w14:paraId="5D9410C6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  <w:shd w:val="clear" w:color="auto" w:fill="FFFFFF"/>
        </w:rPr>
      </w:pPr>
      <w:r w:rsidRPr="00033329">
        <w:rPr>
          <w:rFonts w:asciiTheme="minorHAnsi" w:hAnsiTheme="minorHAnsi" w:cs="Times New Roman"/>
          <w:shd w:val="clear" w:color="auto" w:fill="FFFFFF"/>
        </w:rPr>
        <w:t xml:space="preserve">Bieber, J. P. (2006). Conceptualizing the academic life: Graduate student's perspectives. </w:t>
      </w:r>
      <w:r w:rsidRPr="00033329">
        <w:rPr>
          <w:rFonts w:asciiTheme="minorHAnsi" w:hAnsiTheme="minorHAnsi" w:cs="Times New Roman"/>
          <w:i/>
          <w:shd w:val="clear" w:color="auto" w:fill="FFFFFF"/>
        </w:rPr>
        <w:t>The Journal of Higher Education, 77</w:t>
      </w:r>
      <w:r w:rsidRPr="00033329">
        <w:rPr>
          <w:rFonts w:asciiTheme="minorHAnsi" w:hAnsiTheme="minorHAnsi" w:cs="Times New Roman"/>
          <w:shd w:val="clear" w:color="auto" w:fill="FFFFFF"/>
        </w:rPr>
        <w:t>(6), 1009-1035.</w:t>
      </w:r>
    </w:p>
    <w:p w14:paraId="14547731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proofErr w:type="spellStart"/>
      <w:r w:rsidRPr="00033329">
        <w:rPr>
          <w:rFonts w:asciiTheme="minorHAnsi" w:hAnsiTheme="minorHAnsi" w:cs="Times New Roman"/>
        </w:rPr>
        <w:t>Colbeck</w:t>
      </w:r>
      <w:proofErr w:type="spellEnd"/>
      <w:r w:rsidRPr="00033329">
        <w:rPr>
          <w:rFonts w:asciiTheme="minorHAnsi" w:hAnsiTheme="minorHAnsi" w:cs="Times New Roman"/>
        </w:rPr>
        <w:t xml:space="preserve">, C. L. (2008). Professional identity development theory and doctoral education. </w:t>
      </w:r>
      <w:r w:rsidRPr="00033329">
        <w:rPr>
          <w:rFonts w:asciiTheme="minorHAnsi" w:hAnsiTheme="minorHAnsi" w:cs="Times New Roman"/>
          <w:i/>
        </w:rPr>
        <w:t xml:space="preserve">New </w:t>
      </w:r>
      <w:r w:rsidRPr="00033329">
        <w:rPr>
          <w:rFonts w:asciiTheme="minorHAnsi" w:hAnsiTheme="minorHAnsi" w:cs="Times New Roman"/>
          <w:i/>
        </w:rPr>
        <w:br/>
        <w:t xml:space="preserve">Directions for Teaching &amp; Learning, </w:t>
      </w:r>
      <w:r w:rsidRPr="00033329">
        <w:rPr>
          <w:rFonts w:asciiTheme="minorHAnsi" w:hAnsiTheme="minorHAnsi" w:cs="Times New Roman"/>
        </w:rPr>
        <w:t>2008 (113), 9-16.</w:t>
      </w:r>
    </w:p>
    <w:p w14:paraId="076D3E90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r w:rsidRPr="00033329">
        <w:rPr>
          <w:rFonts w:asciiTheme="minorHAnsi" w:hAnsiTheme="minorHAnsi" w:cs="Times New Roman"/>
        </w:rPr>
        <w:t xml:space="preserve">Foot, R., Crowe, A., </w:t>
      </w:r>
      <w:proofErr w:type="spellStart"/>
      <w:r w:rsidRPr="00033329">
        <w:rPr>
          <w:rFonts w:asciiTheme="minorHAnsi" w:hAnsiTheme="minorHAnsi" w:cs="Times New Roman"/>
        </w:rPr>
        <w:t>Tollafield</w:t>
      </w:r>
      <w:proofErr w:type="spellEnd"/>
      <w:r w:rsidRPr="00033329">
        <w:rPr>
          <w:rFonts w:asciiTheme="minorHAnsi" w:hAnsiTheme="minorHAnsi" w:cs="Times New Roman"/>
        </w:rPr>
        <w:t xml:space="preserve">, K., &amp; Allan, C. (2014). Exploring doctoral student identity development using a self-study approach. </w:t>
      </w:r>
      <w:r w:rsidRPr="00033329">
        <w:rPr>
          <w:rFonts w:asciiTheme="minorHAnsi" w:hAnsiTheme="minorHAnsi" w:cs="Times New Roman"/>
          <w:i/>
          <w:iCs/>
        </w:rPr>
        <w:t xml:space="preserve">Teaching &amp; Learning Inquiry </w:t>
      </w:r>
      <w:proofErr w:type="gramStart"/>
      <w:r w:rsidRPr="00033329">
        <w:rPr>
          <w:rFonts w:asciiTheme="minorHAnsi" w:hAnsiTheme="minorHAnsi" w:cs="Times New Roman"/>
          <w:i/>
          <w:iCs/>
        </w:rPr>
        <w:t>The</w:t>
      </w:r>
      <w:proofErr w:type="gramEnd"/>
      <w:r w:rsidRPr="00033329">
        <w:rPr>
          <w:rFonts w:asciiTheme="minorHAnsi" w:hAnsiTheme="minorHAnsi" w:cs="Times New Roman"/>
          <w:i/>
          <w:iCs/>
        </w:rPr>
        <w:t xml:space="preserve"> ISSOTL</w:t>
      </w:r>
      <w:r w:rsidRPr="00033329">
        <w:rPr>
          <w:rFonts w:asciiTheme="minorHAnsi" w:hAnsiTheme="minorHAnsi" w:cs="Times New Roman"/>
        </w:rPr>
        <w:t xml:space="preserve"> </w:t>
      </w:r>
      <w:r w:rsidRPr="00033329">
        <w:rPr>
          <w:rFonts w:asciiTheme="minorHAnsi" w:hAnsiTheme="minorHAnsi" w:cs="Times New Roman"/>
          <w:i/>
          <w:iCs/>
        </w:rPr>
        <w:t>Journal Teaching &amp; Learning Inquiry,</w:t>
      </w:r>
      <w:r w:rsidRPr="00033329">
        <w:rPr>
          <w:rFonts w:asciiTheme="minorHAnsi" w:hAnsiTheme="minorHAnsi" w:cs="Times New Roman"/>
        </w:rPr>
        <w:t xml:space="preserve"> </w:t>
      </w:r>
      <w:r w:rsidRPr="00033329">
        <w:rPr>
          <w:rFonts w:asciiTheme="minorHAnsi" w:hAnsiTheme="minorHAnsi" w:cs="Times New Roman"/>
          <w:i/>
          <w:iCs/>
        </w:rPr>
        <w:t>2</w:t>
      </w:r>
      <w:r w:rsidRPr="00033329">
        <w:rPr>
          <w:rFonts w:asciiTheme="minorHAnsi" w:hAnsiTheme="minorHAnsi" w:cs="Times New Roman"/>
        </w:rPr>
        <w:t>(1), 103-118.</w:t>
      </w:r>
    </w:p>
    <w:p w14:paraId="0505D0CA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bookmarkStart w:id="1" w:name="R423854903009259I108494"/>
      <w:r w:rsidRPr="00033329">
        <w:rPr>
          <w:rFonts w:asciiTheme="minorHAnsi" w:hAnsiTheme="minorHAnsi" w:cs="Times New Roman"/>
        </w:rPr>
        <w:t xml:space="preserve">Gardner, S., </w:t>
      </w:r>
      <w:proofErr w:type="spellStart"/>
      <w:r w:rsidRPr="00033329">
        <w:rPr>
          <w:rFonts w:asciiTheme="minorHAnsi" w:hAnsiTheme="minorHAnsi" w:cs="Times New Roman"/>
        </w:rPr>
        <w:t>Jansujwicz</w:t>
      </w:r>
      <w:proofErr w:type="spellEnd"/>
      <w:r w:rsidRPr="00033329">
        <w:rPr>
          <w:rFonts w:asciiTheme="minorHAnsi" w:hAnsiTheme="minorHAnsi" w:cs="Times New Roman"/>
        </w:rPr>
        <w:t xml:space="preserve">, J., Hutchins, K., Cline, B., &amp; Levesque, V. (2014). Socialization to interdisciplinary: faculty and student perspectives. </w:t>
      </w:r>
      <w:r w:rsidRPr="00033329">
        <w:rPr>
          <w:rFonts w:asciiTheme="minorHAnsi" w:hAnsiTheme="minorHAnsi" w:cs="Times New Roman"/>
          <w:i/>
        </w:rPr>
        <w:t>Higher Education</w:t>
      </w:r>
      <w:r w:rsidRPr="00033329">
        <w:rPr>
          <w:rFonts w:asciiTheme="minorHAnsi" w:hAnsiTheme="minorHAnsi" w:cs="Times New Roman"/>
        </w:rPr>
        <w:t xml:space="preserve">, </w:t>
      </w:r>
      <w:r w:rsidRPr="00033329">
        <w:rPr>
          <w:rFonts w:asciiTheme="minorHAnsi" w:hAnsiTheme="minorHAnsi" w:cs="Times New Roman"/>
          <w:i/>
        </w:rPr>
        <w:t>67(3)</w:t>
      </w:r>
      <w:r w:rsidRPr="00033329">
        <w:rPr>
          <w:rFonts w:asciiTheme="minorHAnsi" w:hAnsiTheme="minorHAnsi" w:cs="Times New Roman"/>
        </w:rPr>
        <w:t xml:space="preserve">, 255-271. </w:t>
      </w:r>
      <w:bookmarkEnd w:id="1"/>
    </w:p>
    <w:p w14:paraId="4B278AE2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proofErr w:type="spellStart"/>
      <w:r w:rsidRPr="00033329">
        <w:rPr>
          <w:rFonts w:asciiTheme="minorHAnsi" w:hAnsiTheme="minorHAnsi" w:cs="Times New Roman"/>
        </w:rPr>
        <w:t>Malfroy</w:t>
      </w:r>
      <w:proofErr w:type="spellEnd"/>
      <w:r w:rsidRPr="00033329">
        <w:rPr>
          <w:rFonts w:asciiTheme="minorHAnsi" w:hAnsiTheme="minorHAnsi" w:cs="Times New Roman"/>
        </w:rPr>
        <w:t xml:space="preserve">, J., &amp; Yates, L. (2003). Knowledge in action: Doctoral </w:t>
      </w:r>
      <w:proofErr w:type="spellStart"/>
      <w:r w:rsidRPr="00033329">
        <w:rPr>
          <w:rFonts w:asciiTheme="minorHAnsi" w:hAnsiTheme="minorHAnsi" w:cs="Times New Roman"/>
        </w:rPr>
        <w:t>programmes</w:t>
      </w:r>
      <w:proofErr w:type="spellEnd"/>
      <w:r w:rsidRPr="00033329">
        <w:rPr>
          <w:rFonts w:asciiTheme="minorHAnsi" w:hAnsiTheme="minorHAnsi" w:cs="Times New Roman"/>
        </w:rPr>
        <w:t xml:space="preserve"> forging </w:t>
      </w:r>
      <w:proofErr w:type="gramStart"/>
      <w:r w:rsidRPr="00033329">
        <w:rPr>
          <w:rFonts w:asciiTheme="minorHAnsi" w:hAnsiTheme="minorHAnsi" w:cs="Times New Roman"/>
        </w:rPr>
        <w:t>new  identities</w:t>
      </w:r>
      <w:proofErr w:type="gramEnd"/>
      <w:r w:rsidRPr="00033329">
        <w:rPr>
          <w:rFonts w:asciiTheme="minorHAnsi" w:hAnsiTheme="minorHAnsi" w:cs="Times New Roman"/>
        </w:rPr>
        <w:t xml:space="preserve">. </w:t>
      </w:r>
      <w:r w:rsidRPr="00033329">
        <w:rPr>
          <w:rFonts w:asciiTheme="minorHAnsi" w:hAnsiTheme="minorHAnsi" w:cs="Times New Roman"/>
          <w:i/>
          <w:iCs/>
        </w:rPr>
        <w:t>Journal of Higher Education Policy &amp; Management</w:t>
      </w:r>
      <w:r w:rsidRPr="00033329">
        <w:rPr>
          <w:rFonts w:asciiTheme="minorHAnsi" w:hAnsiTheme="minorHAnsi" w:cs="Times New Roman"/>
        </w:rPr>
        <w:t xml:space="preserve">, </w:t>
      </w:r>
      <w:r w:rsidRPr="00033329">
        <w:rPr>
          <w:rFonts w:asciiTheme="minorHAnsi" w:hAnsiTheme="minorHAnsi" w:cs="Times New Roman"/>
          <w:i/>
          <w:iCs/>
        </w:rPr>
        <w:t>25</w:t>
      </w:r>
      <w:r w:rsidRPr="00033329">
        <w:rPr>
          <w:rFonts w:asciiTheme="minorHAnsi" w:hAnsiTheme="minorHAnsi" w:cs="Times New Roman"/>
        </w:rPr>
        <w:t xml:space="preserve">(2), 119-129. </w:t>
      </w:r>
      <w:proofErr w:type="gramStart"/>
      <w:r w:rsidRPr="00033329">
        <w:rPr>
          <w:rFonts w:asciiTheme="minorHAnsi" w:hAnsiTheme="minorHAnsi" w:cs="Times New Roman"/>
        </w:rPr>
        <w:t>doi:</w:t>
      </w:r>
      <w:proofErr w:type="gramEnd"/>
      <w:r w:rsidRPr="00033329">
        <w:rPr>
          <w:rFonts w:asciiTheme="minorHAnsi" w:hAnsiTheme="minorHAnsi" w:cs="Times New Roman"/>
        </w:rPr>
        <w:t>10.1080/1360080032000122606</w:t>
      </w:r>
    </w:p>
    <w:p w14:paraId="4707CE1A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</w:rPr>
      </w:pPr>
      <w:r w:rsidRPr="00033329">
        <w:rPr>
          <w:rFonts w:asciiTheme="minorHAnsi" w:hAnsiTheme="minorHAnsi" w:cs="Times New Roman"/>
        </w:rPr>
        <w:t xml:space="preserve">Noonan, S. J. (2015). Doctoral pedagogy in stage one: Forming a scholarly identity. </w:t>
      </w:r>
      <w:r w:rsidRPr="00033329">
        <w:rPr>
          <w:rFonts w:asciiTheme="minorHAnsi" w:hAnsiTheme="minorHAnsi" w:cs="Times New Roman"/>
          <w:i/>
          <w:iCs/>
        </w:rPr>
        <w:t>International Journal of Educational Leadership Preparation</w:t>
      </w:r>
      <w:r w:rsidRPr="00033329">
        <w:rPr>
          <w:rFonts w:asciiTheme="minorHAnsi" w:hAnsiTheme="minorHAnsi" w:cs="Times New Roman"/>
        </w:rPr>
        <w:t xml:space="preserve">, </w:t>
      </w:r>
      <w:r w:rsidRPr="00033329">
        <w:rPr>
          <w:rFonts w:asciiTheme="minorHAnsi" w:hAnsiTheme="minorHAnsi" w:cs="Times New Roman"/>
          <w:i/>
          <w:iCs/>
        </w:rPr>
        <w:t>10</w:t>
      </w:r>
      <w:r w:rsidRPr="00033329">
        <w:rPr>
          <w:rFonts w:asciiTheme="minorHAnsi" w:hAnsiTheme="minorHAnsi" w:cs="Times New Roman"/>
        </w:rPr>
        <w:t>(1), 2-28.</w:t>
      </w:r>
    </w:p>
    <w:p w14:paraId="117A98A9" w14:textId="77777777" w:rsidR="00033329" w:rsidRPr="00033329" w:rsidRDefault="00033329" w:rsidP="00033329">
      <w:pPr>
        <w:pStyle w:val="GCULCReference"/>
        <w:rPr>
          <w:rFonts w:asciiTheme="minorHAnsi" w:hAnsiTheme="minorHAnsi" w:cs="Times New Roman"/>
          <w:shd w:val="clear" w:color="auto" w:fill="FFFFFF"/>
        </w:rPr>
      </w:pPr>
      <w:r w:rsidRPr="00033329">
        <w:rPr>
          <w:rFonts w:asciiTheme="minorHAnsi" w:hAnsiTheme="minorHAnsi" w:cs="Times New Roman"/>
          <w:shd w:val="clear" w:color="auto" w:fill="FFFFFF"/>
        </w:rPr>
        <w:t xml:space="preserve">Switzer, V. (2009) </w:t>
      </w:r>
      <w:proofErr w:type="gramStart"/>
      <w:r w:rsidRPr="00033329">
        <w:rPr>
          <w:rFonts w:asciiTheme="minorHAnsi" w:hAnsiTheme="minorHAnsi" w:cs="Times New Roman"/>
          <w:shd w:val="clear" w:color="auto" w:fill="FFFFFF"/>
        </w:rPr>
        <w:t>Towards</w:t>
      </w:r>
      <w:proofErr w:type="gramEnd"/>
      <w:r w:rsidRPr="00033329">
        <w:rPr>
          <w:rFonts w:asciiTheme="minorHAnsi" w:hAnsiTheme="minorHAnsi" w:cs="Times New Roman"/>
          <w:shd w:val="clear" w:color="auto" w:fill="FFFFFF"/>
        </w:rPr>
        <w:t xml:space="preserve"> a theory of doctoral student professional identity development: A developmental networks approach. </w:t>
      </w:r>
      <w:r w:rsidRPr="00033329">
        <w:rPr>
          <w:rFonts w:asciiTheme="minorHAnsi" w:hAnsiTheme="minorHAnsi" w:cs="Times New Roman"/>
          <w:i/>
          <w:shd w:val="clear" w:color="auto" w:fill="FFFFFF"/>
        </w:rPr>
        <w:t>The Journal of Higher Education, 80</w:t>
      </w:r>
      <w:r w:rsidRPr="00033329">
        <w:rPr>
          <w:rFonts w:asciiTheme="minorHAnsi" w:hAnsiTheme="minorHAnsi" w:cs="Times New Roman"/>
          <w:shd w:val="clear" w:color="auto" w:fill="FFFFFF"/>
        </w:rPr>
        <w:t>(1), 1-33.</w:t>
      </w:r>
    </w:p>
    <w:p w14:paraId="5F6C5BD5" w14:textId="273F3D60" w:rsidR="00033329" w:rsidRPr="00033329" w:rsidRDefault="00033329" w:rsidP="00033329">
      <w:pPr>
        <w:rPr>
          <w:rFonts w:asciiTheme="minorHAnsi" w:hAnsiTheme="minorHAnsi"/>
          <w:b/>
          <w:sz w:val="36"/>
          <w:szCs w:val="36"/>
        </w:rPr>
      </w:pPr>
      <w:r w:rsidRPr="00033329">
        <w:rPr>
          <w:rFonts w:asciiTheme="minorHAnsi" w:hAnsiTheme="minorHAnsi"/>
          <w:shd w:val="clear" w:color="auto" w:fill="FFFFFF"/>
        </w:rPr>
        <w:t>Weidman, J. C., &amp; Stein, E. L. (2003). Socialization of doctoral students to academic norms.</w:t>
      </w:r>
      <w:r w:rsidRPr="00033329">
        <w:rPr>
          <w:rStyle w:val="apple-converted-space"/>
          <w:rFonts w:asciiTheme="minorHAnsi" w:hAnsiTheme="minorHAnsi"/>
          <w:shd w:val="clear" w:color="auto" w:fill="FFFFFF"/>
        </w:rPr>
        <w:t> </w:t>
      </w:r>
      <w:r w:rsidRPr="00033329">
        <w:rPr>
          <w:rStyle w:val="Emphasis"/>
          <w:rFonts w:asciiTheme="minorHAnsi" w:hAnsiTheme="minorHAnsi"/>
          <w:shd w:val="clear" w:color="auto" w:fill="FFFFFF"/>
        </w:rPr>
        <w:t>Research in Higher Education</w:t>
      </w:r>
      <w:r w:rsidRPr="00033329">
        <w:rPr>
          <w:rFonts w:asciiTheme="minorHAnsi" w:hAnsiTheme="minorHAnsi"/>
          <w:shd w:val="clear" w:color="auto" w:fill="FFFFFF"/>
        </w:rPr>
        <w:t>,</w:t>
      </w:r>
      <w:r w:rsidRPr="00033329">
        <w:rPr>
          <w:rStyle w:val="apple-converted-space"/>
          <w:rFonts w:asciiTheme="minorHAnsi" w:hAnsiTheme="minorHAnsi"/>
          <w:shd w:val="clear" w:color="auto" w:fill="FFFFFF"/>
        </w:rPr>
        <w:t> </w:t>
      </w:r>
      <w:r w:rsidRPr="00033329">
        <w:rPr>
          <w:rStyle w:val="Emphasis"/>
          <w:rFonts w:asciiTheme="minorHAnsi" w:hAnsiTheme="minorHAnsi"/>
          <w:shd w:val="clear" w:color="auto" w:fill="FFFFFF"/>
        </w:rPr>
        <w:t>44</w:t>
      </w:r>
      <w:r w:rsidRPr="00033329">
        <w:rPr>
          <w:rFonts w:asciiTheme="minorHAnsi" w:hAnsiTheme="minorHAnsi"/>
          <w:shd w:val="clear" w:color="auto" w:fill="FFFFFF"/>
        </w:rPr>
        <w:t>(6), 641-656.</w:t>
      </w:r>
    </w:p>
    <w:sectPr w:rsidR="00033329" w:rsidRPr="00033329" w:rsidSect="00B62EC0">
      <w:footerReference w:type="default" r:id="rId12"/>
      <w:headerReference w:type="first" r:id="rId13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42CFF" w14:textId="77777777" w:rsidR="00A70F2D" w:rsidRDefault="00A70F2D" w:rsidP="00E3078E">
      <w:pPr>
        <w:spacing w:after="0"/>
      </w:pPr>
      <w:r>
        <w:separator/>
      </w:r>
    </w:p>
  </w:endnote>
  <w:endnote w:type="continuationSeparator" w:id="0">
    <w:p w14:paraId="34AAB852" w14:textId="77777777" w:rsidR="00A70F2D" w:rsidRDefault="00A70F2D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139D8" w14:textId="77777777" w:rsidR="005B33E4" w:rsidRDefault="005B33E4" w:rsidP="005B58DC">
    <w:pPr>
      <w:jc w:val="center"/>
    </w:pPr>
    <w:r>
      <w:t>© 201</w:t>
    </w:r>
    <w:r w:rsidR="00B071CE">
      <w:t>3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626139D9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82D87" w14:textId="77777777" w:rsidR="00A70F2D" w:rsidRDefault="00A70F2D" w:rsidP="00E3078E">
      <w:pPr>
        <w:spacing w:after="0"/>
      </w:pPr>
      <w:r>
        <w:separator/>
      </w:r>
    </w:p>
  </w:footnote>
  <w:footnote w:type="continuationSeparator" w:id="0">
    <w:p w14:paraId="0C9BF6EE" w14:textId="77777777" w:rsidR="00A70F2D" w:rsidRDefault="00A70F2D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139DA" w14:textId="77777777" w:rsidR="005B33E4" w:rsidRDefault="0027562A" w:rsidP="006C73EC">
    <w:pPr>
      <w:pStyle w:val="Header"/>
    </w:pPr>
    <w:r>
      <w:rPr>
        <w:noProof/>
      </w:rPr>
      <w:drawing>
        <wp:inline distT="0" distB="0" distL="0" distR="0" wp14:anchorId="626139DD" wp14:editId="626139DE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139DB" w14:textId="77777777" w:rsidR="005B33E4" w:rsidRPr="004A5FDD" w:rsidRDefault="005B33E4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  <w:r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626139DC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27B"/>
    <w:multiLevelType w:val="multilevel"/>
    <w:tmpl w:val="8286C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27A"/>
    <w:multiLevelType w:val="hybridMultilevel"/>
    <w:tmpl w:val="2BFEF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FF3637"/>
    <w:multiLevelType w:val="multilevel"/>
    <w:tmpl w:val="66AC5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75C"/>
    <w:multiLevelType w:val="hybridMultilevel"/>
    <w:tmpl w:val="7C5E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7FCC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F02E1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5F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40589"/>
    <w:multiLevelType w:val="hybridMultilevel"/>
    <w:tmpl w:val="02F019E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22D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54A16"/>
    <w:multiLevelType w:val="hybridMultilevel"/>
    <w:tmpl w:val="2D0EE4F4"/>
    <w:lvl w:ilvl="0" w:tplc="17C2DD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D12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519FA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5F24E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42B5B"/>
    <w:multiLevelType w:val="hybridMultilevel"/>
    <w:tmpl w:val="E68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70C6"/>
    <w:multiLevelType w:val="hybridMultilevel"/>
    <w:tmpl w:val="879002F2"/>
    <w:lvl w:ilvl="0" w:tplc="C97EA4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DF00A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0AD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150E7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2760BB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CF80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3AA8A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02D6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6C6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6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957D1"/>
    <w:multiLevelType w:val="hybridMultilevel"/>
    <w:tmpl w:val="D756B964"/>
    <w:lvl w:ilvl="0" w:tplc="C94AC918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1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22947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952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20"/>
  </w:num>
  <w:num w:numId="4">
    <w:abstractNumId w:val="13"/>
  </w:num>
  <w:num w:numId="5">
    <w:abstractNumId w:val="30"/>
  </w:num>
  <w:num w:numId="6">
    <w:abstractNumId w:val="27"/>
  </w:num>
  <w:num w:numId="7">
    <w:abstractNumId w:val="15"/>
  </w:num>
  <w:num w:numId="8">
    <w:abstractNumId w:val="17"/>
  </w:num>
  <w:num w:numId="9">
    <w:abstractNumId w:val="6"/>
  </w:num>
  <w:num w:numId="10">
    <w:abstractNumId w:val="33"/>
  </w:num>
  <w:num w:numId="11">
    <w:abstractNumId w:val="14"/>
  </w:num>
  <w:num w:numId="12">
    <w:abstractNumId w:val="45"/>
  </w:num>
  <w:num w:numId="13">
    <w:abstractNumId w:val="2"/>
  </w:num>
  <w:num w:numId="14">
    <w:abstractNumId w:val="0"/>
  </w:num>
  <w:num w:numId="15">
    <w:abstractNumId w:val="9"/>
  </w:num>
  <w:num w:numId="16">
    <w:abstractNumId w:val="21"/>
  </w:num>
  <w:num w:numId="17">
    <w:abstractNumId w:val="7"/>
  </w:num>
  <w:num w:numId="18">
    <w:abstractNumId w:val="38"/>
  </w:num>
  <w:num w:numId="19">
    <w:abstractNumId w:val="8"/>
  </w:num>
  <w:num w:numId="20">
    <w:abstractNumId w:val="25"/>
  </w:num>
  <w:num w:numId="21">
    <w:abstractNumId w:val="26"/>
  </w:num>
  <w:num w:numId="22">
    <w:abstractNumId w:val="24"/>
  </w:num>
  <w:num w:numId="23">
    <w:abstractNumId w:val="10"/>
  </w:num>
  <w:num w:numId="24">
    <w:abstractNumId w:val="43"/>
  </w:num>
  <w:num w:numId="25">
    <w:abstractNumId w:val="16"/>
  </w:num>
  <w:num w:numId="26">
    <w:abstractNumId w:val="3"/>
  </w:num>
  <w:num w:numId="27">
    <w:abstractNumId w:val="46"/>
  </w:num>
  <w:num w:numId="28">
    <w:abstractNumId w:val="23"/>
  </w:num>
  <w:num w:numId="29">
    <w:abstractNumId w:val="37"/>
  </w:num>
  <w:num w:numId="30">
    <w:abstractNumId w:val="11"/>
  </w:num>
  <w:num w:numId="31">
    <w:abstractNumId w:val="39"/>
  </w:num>
  <w:num w:numId="32">
    <w:abstractNumId w:val="29"/>
  </w:num>
  <w:num w:numId="33">
    <w:abstractNumId w:val="12"/>
  </w:num>
  <w:num w:numId="34">
    <w:abstractNumId w:val="4"/>
  </w:num>
  <w:num w:numId="35">
    <w:abstractNumId w:val="40"/>
  </w:num>
  <w:num w:numId="36">
    <w:abstractNumId w:val="19"/>
  </w:num>
  <w:num w:numId="37">
    <w:abstractNumId w:val="42"/>
  </w:num>
  <w:num w:numId="38">
    <w:abstractNumId w:val="28"/>
  </w:num>
  <w:num w:numId="39">
    <w:abstractNumId w:val="18"/>
  </w:num>
  <w:num w:numId="40">
    <w:abstractNumId w:val="5"/>
  </w:num>
  <w:num w:numId="41">
    <w:abstractNumId w:val="42"/>
  </w:num>
  <w:num w:numId="42">
    <w:abstractNumId w:val="22"/>
  </w:num>
  <w:num w:numId="43">
    <w:abstractNumId w:val="31"/>
  </w:num>
  <w:num w:numId="44">
    <w:abstractNumId w:val="32"/>
  </w:num>
  <w:num w:numId="45">
    <w:abstractNumId w:val="44"/>
  </w:num>
  <w:num w:numId="46">
    <w:abstractNumId w:val="1"/>
  </w:num>
  <w:num w:numId="47">
    <w:abstractNumId w:val="35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33329"/>
    <w:rsid w:val="00033C45"/>
    <w:rsid w:val="000B3382"/>
    <w:rsid w:val="000B4150"/>
    <w:rsid w:val="000D190E"/>
    <w:rsid w:val="00140D10"/>
    <w:rsid w:val="001459D7"/>
    <w:rsid w:val="00155147"/>
    <w:rsid w:val="00162F63"/>
    <w:rsid w:val="001B406B"/>
    <w:rsid w:val="001F44B1"/>
    <w:rsid w:val="0027562A"/>
    <w:rsid w:val="002A3A3D"/>
    <w:rsid w:val="00401DE0"/>
    <w:rsid w:val="004A5FDD"/>
    <w:rsid w:val="005A7751"/>
    <w:rsid w:val="005B33E4"/>
    <w:rsid w:val="005B58DC"/>
    <w:rsid w:val="005C12F5"/>
    <w:rsid w:val="00620EDB"/>
    <w:rsid w:val="006C73EC"/>
    <w:rsid w:val="00726CD2"/>
    <w:rsid w:val="007E799B"/>
    <w:rsid w:val="008D751A"/>
    <w:rsid w:val="0090001F"/>
    <w:rsid w:val="009177AC"/>
    <w:rsid w:val="009853F9"/>
    <w:rsid w:val="009F1F9E"/>
    <w:rsid w:val="00A70F2D"/>
    <w:rsid w:val="00AE30FC"/>
    <w:rsid w:val="00B04DAA"/>
    <w:rsid w:val="00B071CE"/>
    <w:rsid w:val="00B43341"/>
    <w:rsid w:val="00B62EC0"/>
    <w:rsid w:val="00B72C76"/>
    <w:rsid w:val="00BD5403"/>
    <w:rsid w:val="00C16584"/>
    <w:rsid w:val="00C2542E"/>
    <w:rsid w:val="00C26379"/>
    <w:rsid w:val="00C957CA"/>
    <w:rsid w:val="00CB3DCC"/>
    <w:rsid w:val="00CB7B26"/>
    <w:rsid w:val="00CC5526"/>
    <w:rsid w:val="00CF5799"/>
    <w:rsid w:val="00D41365"/>
    <w:rsid w:val="00D56996"/>
    <w:rsid w:val="00E3078E"/>
    <w:rsid w:val="00E756FB"/>
    <w:rsid w:val="00EC0EDA"/>
    <w:rsid w:val="00EC458C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26139D3"/>
  <w15:docId w15:val="{91825331-B419-4D82-AAC1-7E89D126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33329"/>
  </w:style>
  <w:style w:type="character" w:styleId="Emphasis">
    <w:name w:val="Emphasis"/>
    <w:basedOn w:val="DefaultParagraphFont"/>
    <w:uiPriority w:val="20"/>
    <w:qFormat/>
    <w:rsid w:val="00033329"/>
    <w:rPr>
      <w:i/>
      <w:iCs/>
    </w:rPr>
  </w:style>
  <w:style w:type="paragraph" w:customStyle="1" w:styleId="GCULCReference">
    <w:name w:val="GCU (LC) Reference"/>
    <w:basedOn w:val="GCULCBodyText"/>
    <w:link w:val="GCULCReferenceChar"/>
    <w:autoRedefine/>
    <w:rsid w:val="00033329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locked/>
    <w:rsid w:val="00033329"/>
    <w:rPr>
      <w:rFonts w:ascii="Calibri" w:eastAsiaTheme="minorHAnsi" w:hAnsi="Calibri" w:cs="Lucida Sans Unicode"/>
      <w:bCs/>
      <w:kern w:val="32"/>
      <w:sz w:val="24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5DFB9F0888D5D24F88386507C0657313" ma:contentTypeVersion="5" ma:contentTypeDescription="Create a new document." ma:contentTypeScope="" ma:versionID="1727ec527671907bd40da62e37927ea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3</Value>
      <Value>9</Value>
      <Value>4131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Doctoral Templates</TermName>
          <TermId xmlns="http://schemas.microsoft.com/office/infopath/2007/PartnerControls">7bdefdd5-f220-4d02-869f-c8e6df282f6c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4EF2C964-AB04-4AB7-AF4E-C29601D4BCC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5A6061-7938-4802-854D-C2854E858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41E96-75CE-45EC-8F72-45A400D92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017E1-4A00-4476-86BF-8E2AA4CF27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24E220-A28D-43BD-AF0B-1C096544D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haugh khym</cp:lastModifiedBy>
  <cp:revision>2</cp:revision>
  <dcterms:created xsi:type="dcterms:W3CDTF">2018-11-17T12:48:00Z</dcterms:created>
  <dcterms:modified xsi:type="dcterms:W3CDTF">2018-11-17T12:48:00Z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0x010100A30BC5E90BED914E81F4B67CDEADBEEF005DFB9F0888D5D24F88386507C0657313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9;#Course Design|18e7d9ec-409b-44b1-b585-3ab8511cca1d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4131;#Doctoral Templates|7bdefdd5-f220-4d02-869f-c8e6df282f6c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