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Default="00AE118A" w:rsidP="001A20C2">
      <w:pPr>
        <w:pStyle w:val="Heading1"/>
      </w:pPr>
      <w:r>
        <w:t>Case Study #</w:t>
      </w:r>
      <w:r w:rsidR="00AD4F4F">
        <w:t>4</w:t>
      </w:r>
      <w:r w:rsidR="00C02601">
        <w:t>:</w:t>
      </w:r>
      <w:r w:rsidR="007E48FA">
        <w:t xml:space="preserve"> Why should businesses participate in Public-Private Partnerships for Cybersecurity</w:t>
      </w:r>
      <w:r w:rsidR="005067B5">
        <w:t>?</w:t>
      </w:r>
    </w:p>
    <w:p w:rsidR="003044F5" w:rsidRDefault="008428E1" w:rsidP="001A20C2">
      <w:pPr>
        <w:pStyle w:val="Heading2"/>
      </w:pPr>
      <w:r>
        <w:t>Case Scenario</w:t>
      </w:r>
      <w:r w:rsidR="00317FBA">
        <w:t>:</w:t>
      </w:r>
    </w:p>
    <w:p w:rsidR="003044F5" w:rsidRDefault="00AD4F4F" w:rsidP="00DA0558">
      <w:pPr>
        <w:pStyle w:val="NormalIndented"/>
      </w:pPr>
      <w:r>
        <w:t xml:space="preserve">A large regional utility company has been approached by a </w:t>
      </w:r>
      <w:r w:rsidR="00DC0EE2">
        <w:t>federally funded research and development organization (FFRDC)</w:t>
      </w:r>
      <w:r>
        <w:t xml:space="preserve"> which is recruiting</w:t>
      </w:r>
      <w:r w:rsidR="00DC0EE2">
        <w:t xml:space="preserve"> companies</w:t>
      </w:r>
      <w:r>
        <w:t xml:space="preserve"> for participation in a </w:t>
      </w:r>
      <w:r w:rsidR="00DC0EE2">
        <w:t xml:space="preserve">government initiated </w:t>
      </w:r>
      <w:r>
        <w:t xml:space="preserve">public-private partnership designed to improve cybersecurity for the energy sector. The utility distributes both natural gas and electricity across a three state area that includes both urban and rural households and businesses. The utility company’s board of directors is not familiar with the concept of public-private partnerships. They have hired your small consulting firm to help them make an informed decision. Their biggest question is “What’s in this for us?” The second looming question is what types of resources would they be expected to contribute to the effort (e.g. money, personnel, facilities)? </w:t>
      </w:r>
    </w:p>
    <w:p w:rsidR="00DC0EE2" w:rsidRDefault="00AD4F4F" w:rsidP="00DA0558">
      <w:pPr>
        <w:pStyle w:val="NormalIndented"/>
      </w:pPr>
      <w:r>
        <w:t>Your immediate</w:t>
      </w:r>
      <w:r w:rsidR="00CB7389">
        <w:t xml:space="preserve"> (quick response)</w:t>
      </w:r>
      <w:r>
        <w:t xml:space="preserve"> task is to research and write a three page issues brief which addresses public-private partnerships, the types of cybersecurity improvements which could be addressed by such a partnership, </w:t>
      </w:r>
      <w:r w:rsidR="00CB7389">
        <w:t xml:space="preserve">the potential benefits to industry partners, and the potential risks and/or costs in resources. </w:t>
      </w:r>
    </w:p>
    <w:p w:rsidR="00AD4F4F" w:rsidRPr="007E14FD" w:rsidRDefault="00DC0EE2" w:rsidP="00DA0558">
      <w:pPr>
        <w:pStyle w:val="NormalIndented"/>
      </w:pPr>
      <w:r w:rsidRPr="00DC0EE2">
        <w:rPr>
          <w:b/>
        </w:rPr>
        <w:t>Please note</w:t>
      </w:r>
      <w:r>
        <w:t>: if you have written a similar paper or assignment for other courses, you may consult that work but you may NOT reuse it. You must write a new white paper that specifically addresses the requirements of this assignment.</w:t>
      </w:r>
    </w:p>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Week </w:t>
      </w:r>
      <w:r w:rsidR="00CB7389">
        <w:t>7</w:t>
      </w:r>
      <w:r>
        <w:t xml:space="preserve"> readings.</w:t>
      </w:r>
    </w:p>
    <w:p w:rsidR="005067B5" w:rsidRDefault="005067B5" w:rsidP="005067B5">
      <w:pPr>
        <w:pStyle w:val="ListParagraph"/>
        <w:numPr>
          <w:ilvl w:val="0"/>
          <w:numId w:val="8"/>
        </w:numPr>
        <w:ind w:left="360"/>
      </w:pPr>
      <w:r>
        <w:t xml:space="preserve">Research the </w:t>
      </w:r>
      <w:r w:rsidR="00CB7389">
        <w:t xml:space="preserve">concepts and structures for public-private partnerships as a means of furthering public policy goals. Your starting resources are: </w:t>
      </w:r>
    </w:p>
    <w:p w:rsidR="00162C30" w:rsidRDefault="00CB7389" w:rsidP="00CB7389">
      <w:pPr>
        <w:pStyle w:val="ListParagraph"/>
        <w:numPr>
          <w:ilvl w:val="1"/>
          <w:numId w:val="8"/>
        </w:numPr>
      </w:pPr>
      <w:r>
        <w:rPr>
          <w:i/>
        </w:rPr>
        <w:t xml:space="preserve">What are Public Private Partnerships </w:t>
      </w:r>
      <w:r>
        <w:t xml:space="preserve">(World Bank) </w:t>
      </w:r>
      <w:hyperlink r:id="rId8" w:history="1">
        <w:r w:rsidRPr="0099358A">
          <w:rPr>
            <w:rStyle w:val="Hyperlink"/>
          </w:rPr>
          <w:t>http://ppp.worldbank.org/public-private-partnership/overview/what-are-public-private-partnerships</w:t>
        </w:r>
      </w:hyperlink>
    </w:p>
    <w:p w:rsidR="005067B5" w:rsidRDefault="00CB7389" w:rsidP="00CB7389">
      <w:pPr>
        <w:pStyle w:val="ListParagraph"/>
        <w:numPr>
          <w:ilvl w:val="1"/>
          <w:numId w:val="8"/>
        </w:numPr>
      </w:pPr>
      <w:r>
        <w:rPr>
          <w:i/>
        </w:rPr>
        <w:t xml:space="preserve">The Policy Cycle </w:t>
      </w:r>
      <w:hyperlink r:id="rId9" w:history="1">
        <w:r w:rsidRPr="0099358A">
          <w:rPr>
            <w:rStyle w:val="Hyperlink"/>
          </w:rPr>
          <w:t>http://www.policynl.ca/policydevelopment/policycycle.html</w:t>
        </w:r>
      </w:hyperlink>
    </w:p>
    <w:p w:rsidR="00AD1C8D" w:rsidRDefault="00AD1C8D" w:rsidP="0028737E">
      <w:pPr>
        <w:pStyle w:val="ListParagraph"/>
        <w:numPr>
          <w:ilvl w:val="0"/>
          <w:numId w:val="8"/>
        </w:numPr>
        <w:ind w:left="360"/>
      </w:pPr>
      <w:r>
        <w:t xml:space="preserve">Research </w:t>
      </w:r>
      <w:r w:rsidR="002D705B">
        <w:t>existing or proposed</w:t>
      </w:r>
      <w:r w:rsidR="00CB7389">
        <w:t xml:space="preserve"> public-private partnerships in cybersecurity and critical infrastructure protection. </w:t>
      </w:r>
      <w:r w:rsidR="0028737E">
        <w:t>Here are some sources to get you started:</w:t>
      </w:r>
    </w:p>
    <w:p w:rsidR="0028737E" w:rsidRPr="002D705B" w:rsidRDefault="00117245" w:rsidP="002D705B">
      <w:pPr>
        <w:pStyle w:val="ListParagraph"/>
        <w:numPr>
          <w:ilvl w:val="1"/>
          <w:numId w:val="8"/>
        </w:numPr>
        <w:rPr>
          <w:rStyle w:val="Hyperlink"/>
          <w:color w:val="auto"/>
          <w:u w:val="none"/>
        </w:rPr>
      </w:pPr>
      <w:hyperlink r:id="rId10" w:history="1"/>
      <w:hyperlink r:id="rId11" w:history="1">
        <w:r w:rsidR="007363D2" w:rsidRPr="001B7014">
          <w:rPr>
            <w:rStyle w:val="Hyperlink"/>
          </w:rPr>
          <w:t>http://www.insaonline.org/CMDownload.aspx?ContentKey=e1f31be3-e110-41b2-aa0c-966020051f5c&amp;ContentItemKey=161e015c-670f-449a-8753-689cbc3de85e</w:t>
        </w:r>
      </w:hyperlink>
    </w:p>
    <w:p w:rsidR="0028737E" w:rsidRDefault="00117245" w:rsidP="00CB7389">
      <w:pPr>
        <w:pStyle w:val="ListParagraph"/>
        <w:numPr>
          <w:ilvl w:val="1"/>
          <w:numId w:val="8"/>
        </w:numPr>
      </w:pPr>
      <w:hyperlink r:id="rId12" w:history="1">
        <w:r w:rsidR="00CB7389" w:rsidRPr="0099358A">
          <w:rPr>
            <w:rStyle w:val="Hyperlink"/>
          </w:rPr>
          <w:t>http://www.lawandsecurity.org/Portals/0/Documents/Cybersecurity.Partnerships.pdf</w:t>
        </w:r>
      </w:hyperlink>
    </w:p>
    <w:p w:rsidR="00CB7389" w:rsidRDefault="00117245" w:rsidP="00CB7389">
      <w:pPr>
        <w:pStyle w:val="ListParagraph"/>
        <w:numPr>
          <w:ilvl w:val="1"/>
          <w:numId w:val="8"/>
        </w:numPr>
      </w:pPr>
      <w:hyperlink r:id="rId13" w:history="1">
        <w:r w:rsidR="00CB7389" w:rsidRPr="0099358A">
          <w:rPr>
            <w:rStyle w:val="Hyperlink"/>
          </w:rPr>
          <w:t>http://csis.org/files/publication/130819_tech_summary.pdf</w:t>
        </w:r>
      </w:hyperlink>
    </w:p>
    <w:p w:rsidR="009D2438" w:rsidRDefault="00117245" w:rsidP="009D2438">
      <w:pPr>
        <w:pStyle w:val="ListParagraph"/>
        <w:numPr>
          <w:ilvl w:val="1"/>
          <w:numId w:val="8"/>
        </w:numPr>
        <w:spacing w:before="240"/>
      </w:pPr>
      <w:hyperlink r:id="rId14" w:history="1">
        <w:r w:rsidR="009D2438" w:rsidRPr="0099358A">
          <w:rPr>
            <w:rStyle w:val="Hyperlink"/>
          </w:rPr>
          <w:t>http://www.hsgac.senate.gov/hearings/strengthening-public-private-partnerships-to-reduce-cyber-risks-to-our-nations-critical-infrastructure</w:t>
        </w:r>
      </w:hyperlink>
    </w:p>
    <w:p w:rsidR="009D2438" w:rsidRDefault="00117245" w:rsidP="009D2438">
      <w:pPr>
        <w:pStyle w:val="ListParagraph"/>
        <w:numPr>
          <w:ilvl w:val="1"/>
          <w:numId w:val="8"/>
        </w:numPr>
        <w:spacing w:before="240"/>
      </w:pPr>
      <w:hyperlink r:id="rId15" w:history="1">
        <w:r w:rsidR="009D2438" w:rsidRPr="0099358A">
          <w:rPr>
            <w:rStyle w:val="Hyperlink"/>
          </w:rPr>
          <w:t>http://www.hsgac.senate.gov/download/?id=66d59b29-25ac-4dc1-a3af-040dcfe3bd38</w:t>
        </w:r>
      </w:hyperlink>
    </w:p>
    <w:p w:rsidR="009D2438" w:rsidRDefault="00117245" w:rsidP="009D2438">
      <w:pPr>
        <w:pStyle w:val="ListParagraph"/>
        <w:numPr>
          <w:ilvl w:val="1"/>
          <w:numId w:val="8"/>
        </w:numPr>
        <w:spacing w:before="240"/>
      </w:pPr>
      <w:hyperlink r:id="rId16" w:history="1">
        <w:r w:rsidR="009D2438" w:rsidRPr="0099358A">
          <w:rPr>
            <w:rStyle w:val="Hyperlink"/>
          </w:rPr>
          <w:t>http://www.hsgac.senate.gov/download/?id=5a70808b-ff76-411d-9075-5b21c7398bf5</w:t>
        </w:r>
      </w:hyperlink>
    </w:p>
    <w:p w:rsidR="002D705B" w:rsidRDefault="002D705B" w:rsidP="007477A8">
      <w:pPr>
        <w:pStyle w:val="ListParagraph"/>
        <w:numPr>
          <w:ilvl w:val="0"/>
          <w:numId w:val="8"/>
        </w:numPr>
        <w:spacing w:before="240"/>
        <w:ind w:left="360"/>
      </w:pPr>
      <w:r>
        <w:lastRenderedPageBreak/>
        <w:t>Research the DHS led public-private partnership for Critical Infrastructure Cybersecurity improvements. You should also review the requirements and provisions of the NIST Cybersecurity Framework for Critical Infrastructure Protection. Find out why DHS is encouraging the adoption of this framework.</w:t>
      </w:r>
    </w:p>
    <w:p w:rsidR="002D705B" w:rsidRPr="002D705B" w:rsidRDefault="00117245" w:rsidP="002D705B">
      <w:pPr>
        <w:pStyle w:val="ListParagraph"/>
        <w:numPr>
          <w:ilvl w:val="1"/>
          <w:numId w:val="8"/>
        </w:numPr>
        <w:rPr>
          <w:rStyle w:val="Hyperlink"/>
          <w:color w:val="auto"/>
          <w:u w:val="none"/>
        </w:rPr>
      </w:pPr>
      <w:hyperlink r:id="rId17" w:history="1">
        <w:r w:rsidR="002D705B" w:rsidRPr="0099358A">
          <w:rPr>
            <w:rStyle w:val="Hyperlink"/>
          </w:rPr>
          <w:t>http://www.dhs.gov/blog/2014/02/12/dhs-launches-c%C2%B3-voluntary-program</w:t>
        </w:r>
      </w:hyperlink>
    </w:p>
    <w:p w:rsidR="002D705B" w:rsidRDefault="00117245" w:rsidP="002D705B">
      <w:pPr>
        <w:pStyle w:val="ListParagraph"/>
        <w:numPr>
          <w:ilvl w:val="1"/>
          <w:numId w:val="8"/>
        </w:numPr>
      </w:pPr>
      <w:hyperlink r:id="rId18" w:history="1">
        <w:r w:rsidR="002D705B" w:rsidRPr="0099358A">
          <w:rPr>
            <w:rStyle w:val="Hyperlink"/>
          </w:rPr>
          <w:t>https://www.us-cert.gov/ccubedvp</w:t>
        </w:r>
      </w:hyperlink>
    </w:p>
    <w:p w:rsidR="002D705B" w:rsidRDefault="00117245" w:rsidP="002D705B">
      <w:pPr>
        <w:pStyle w:val="ListParagraph"/>
        <w:numPr>
          <w:ilvl w:val="1"/>
          <w:numId w:val="8"/>
        </w:numPr>
        <w:spacing w:before="240"/>
      </w:pPr>
      <w:hyperlink r:id="rId19" w:history="1">
        <w:r w:rsidR="002D705B" w:rsidRPr="0099358A">
          <w:rPr>
            <w:rStyle w:val="Hyperlink"/>
          </w:rPr>
          <w:t>https://www.us-cert.gov/sites/default/files/c3vp/ccubedvp-outreach-and-messaging-kit.pdf</w:t>
        </w:r>
      </w:hyperlink>
    </w:p>
    <w:p w:rsidR="00596F23" w:rsidRDefault="00B27B30" w:rsidP="007477A8">
      <w:pPr>
        <w:pStyle w:val="ListParagraph"/>
        <w:numPr>
          <w:ilvl w:val="0"/>
          <w:numId w:val="8"/>
        </w:numPr>
        <w:spacing w:before="240"/>
        <w:ind w:left="360"/>
      </w:pPr>
      <w:r>
        <w:t xml:space="preserve">Find </w:t>
      </w:r>
      <w:r w:rsidR="009D2438">
        <w:t>additional sources</w:t>
      </w:r>
      <w:r>
        <w:t xml:space="preserve"> which provide </w:t>
      </w:r>
      <w:r w:rsidR="003C4C9B">
        <w:t xml:space="preserve">information about </w:t>
      </w:r>
      <w:r w:rsidR="00CB7389">
        <w:t>public-private partnerships for cybersecurity</w:t>
      </w:r>
      <w:r w:rsidR="009D2438">
        <w:t>, i.e. Information Sharing and Analysis Centers (ISACs) or Information Sharing and Analysis Organizations. Here are two overview /directory web pages to help you get started.</w:t>
      </w:r>
    </w:p>
    <w:p w:rsidR="009D2438" w:rsidRDefault="00117245" w:rsidP="009D2438">
      <w:pPr>
        <w:pStyle w:val="ListParagraph"/>
        <w:numPr>
          <w:ilvl w:val="1"/>
          <w:numId w:val="8"/>
        </w:numPr>
        <w:spacing w:before="240"/>
      </w:pPr>
      <w:hyperlink r:id="rId20" w:history="1">
        <w:r w:rsidR="009D2438" w:rsidRPr="0099358A">
          <w:rPr>
            <w:rStyle w:val="Hyperlink"/>
          </w:rPr>
          <w:t>http://www.dhs.gov/isao</w:t>
        </w:r>
      </w:hyperlink>
    </w:p>
    <w:p w:rsidR="009D2438" w:rsidRDefault="00117245" w:rsidP="009D2438">
      <w:pPr>
        <w:pStyle w:val="ListParagraph"/>
        <w:numPr>
          <w:ilvl w:val="1"/>
          <w:numId w:val="8"/>
        </w:numPr>
        <w:spacing w:before="240"/>
      </w:pPr>
      <w:hyperlink r:id="rId21" w:history="1">
        <w:r w:rsidR="009D2438" w:rsidRPr="0099358A">
          <w:rPr>
            <w:rStyle w:val="Hyperlink"/>
          </w:rPr>
          <w:t>http://www.isaccouncil.org/memberisacs.html</w:t>
        </w:r>
      </w:hyperlink>
    </w:p>
    <w:p w:rsidR="008428E1" w:rsidRDefault="008428E1" w:rsidP="008428E1">
      <w:pPr>
        <w:pStyle w:val="Heading2"/>
      </w:pPr>
      <w:r>
        <w:t>Write</w:t>
      </w:r>
      <w:r w:rsidR="00317FBA">
        <w:t>:</w:t>
      </w:r>
    </w:p>
    <w:p w:rsidR="00B27B30" w:rsidRDefault="00B27B30" w:rsidP="007477A8">
      <w:pPr>
        <w:pStyle w:val="NormalIndented"/>
        <w:spacing w:after="240"/>
      </w:pPr>
      <w:r>
        <w:t>Write a two to three page summary of your research. At a minimum, your summary must include the following:</w:t>
      </w:r>
    </w:p>
    <w:p w:rsidR="008428E1" w:rsidRDefault="007057DA" w:rsidP="007477A8">
      <w:pPr>
        <w:pStyle w:val="NormalIndented"/>
        <w:numPr>
          <w:ilvl w:val="0"/>
          <w:numId w:val="9"/>
        </w:numPr>
        <w:ind w:left="360"/>
      </w:pPr>
      <w:r>
        <w:t>An</w:t>
      </w:r>
      <w:r w:rsidRPr="007057DA">
        <w:t xml:space="preserve"> introduction or overview </w:t>
      </w:r>
      <w:r w:rsidR="00CB7389">
        <w:t>for public-private partnerships</w:t>
      </w:r>
      <w:r w:rsidR="00AD16D3">
        <w:t xml:space="preserve">which </w:t>
      </w:r>
      <w:r w:rsidR="003C4C9B">
        <w:t xml:space="preserve">provides definitions and </w:t>
      </w:r>
      <w:r w:rsidR="00AD16D3">
        <w:t xml:space="preserve">addresses the </w:t>
      </w:r>
      <w:r w:rsidR="00AD1C8D">
        <w:t xml:space="preserve">laws, regulations, and policies which </w:t>
      </w:r>
      <w:r w:rsidR="00CB7389">
        <w:t>permit this type of cooperation between federal, state, and local governments and private companies such as your customer (the utility company).</w:t>
      </w:r>
      <w:r w:rsidR="005D662B">
        <w:t xml:space="preserve"> This introduction should be suitable for an executive audience.</w:t>
      </w:r>
    </w:p>
    <w:p w:rsidR="00471FF3" w:rsidRDefault="004602F5" w:rsidP="00471FF3">
      <w:pPr>
        <w:pStyle w:val="NormalIndented"/>
        <w:numPr>
          <w:ilvl w:val="0"/>
          <w:numId w:val="9"/>
        </w:numPr>
        <w:ind w:left="360"/>
      </w:pPr>
      <w:r>
        <w:t xml:space="preserve">A separate section which </w:t>
      </w:r>
      <w:r w:rsidR="00471FF3">
        <w:t xml:space="preserve">provides an overview of public-private partnerships for cybersecurity which </w:t>
      </w:r>
      <w:r>
        <w:t xml:space="preserve">addresses </w:t>
      </w:r>
      <w:r w:rsidR="0028737E">
        <w:t xml:space="preserve">the </w:t>
      </w:r>
      <w:r w:rsidR="00CB7389">
        <w:t>types of activities which the utility company could reasonably be expected to contribute to (cybersecurity activities for energy sector critical infrastructures)</w:t>
      </w:r>
      <w:r w:rsidR="00AD1C8D">
        <w:t xml:space="preserve">. </w:t>
      </w:r>
      <w:r w:rsidR="00CB7389">
        <w:t xml:space="preserve"> You should provide</w:t>
      </w:r>
      <w:r w:rsidR="00471FF3">
        <w:t xml:space="preserve"> 3 or more specific examples.</w:t>
      </w:r>
    </w:p>
    <w:p w:rsidR="009D2438" w:rsidRDefault="00CB7389" w:rsidP="009D2438">
      <w:pPr>
        <w:pStyle w:val="NormalIndented"/>
        <w:numPr>
          <w:ilvl w:val="0"/>
          <w:numId w:val="9"/>
        </w:numPr>
        <w:ind w:left="360"/>
      </w:pPr>
      <w:r>
        <w:t>An analysis of whether or not participation in a public-private partnership is likely to have benefits for the utility company (</w:t>
      </w:r>
      <w:r w:rsidR="00471FF3">
        <w:t>with</w:t>
      </w:r>
      <w:r>
        <w:t xml:space="preserve"> specific examples of those benefits)</w:t>
      </w:r>
      <w:r w:rsidR="00162C30">
        <w:t>.</w:t>
      </w:r>
      <w:r>
        <w:t xml:space="preserve"> After you address the benefits, address the problem of </w:t>
      </w:r>
      <w:r w:rsidR="00471FF3">
        <w:t xml:space="preserve">costs and/or </w:t>
      </w:r>
      <w:r>
        <w:t xml:space="preserve">risks which the company </w:t>
      </w:r>
      <w:r w:rsidR="00471FF3">
        <w:t>could expect</w:t>
      </w:r>
      <w:r>
        <w:t xml:space="preserve"> to face (with specific examples).</w:t>
      </w:r>
      <w:r w:rsidR="009D2438">
        <w:t xml:space="preserve"> (One risk to consider is how much information about company operations could be exposed to the federal government.)  </w:t>
      </w:r>
    </w:p>
    <w:p w:rsidR="009D2438" w:rsidRDefault="009D2438" w:rsidP="007477A8">
      <w:pPr>
        <w:pStyle w:val="NormalIndented"/>
        <w:numPr>
          <w:ilvl w:val="0"/>
          <w:numId w:val="9"/>
        </w:numPr>
        <w:spacing w:after="240"/>
        <w:ind w:left="360"/>
      </w:pPr>
      <w:r>
        <w:t xml:space="preserve">A recommendation with justification or rationale for which, if any, existing </w:t>
      </w:r>
      <w:r w:rsidR="00DC0EE2">
        <w:t xml:space="preserve">or proposed </w:t>
      </w:r>
      <w:r>
        <w:t>public-private partnerships the utility company should consider participating in.</w:t>
      </w:r>
    </w:p>
    <w:p w:rsidR="00596F23" w:rsidRPr="00596F23" w:rsidRDefault="004602F5" w:rsidP="003B6CEA">
      <w:pPr>
        <w:spacing w:after="0"/>
      </w:pPr>
      <w:r>
        <w:t>Your white paper should use</w:t>
      </w:r>
      <w:r w:rsidR="007057DA" w:rsidRPr="007057DA">
        <w:t xml:space="preserve"> standard terms </w:t>
      </w:r>
      <w:r>
        <w:t>and definitions for cybersecurity</w:t>
      </w:r>
      <w:r w:rsidR="00162C30">
        <w:t xml:space="preserve"> and privacy</w:t>
      </w:r>
      <w:r w:rsidR="00596F23">
        <w:t>.</w:t>
      </w:r>
      <w:r w:rsidR="003B6CEA">
        <w:t xml:space="preserve"> The followi</w:t>
      </w:r>
      <w:r w:rsidR="00CB7389">
        <w:t>ng source</w:t>
      </w:r>
      <w:r w:rsidR="00B913B7">
        <w:t>s are</w:t>
      </w:r>
      <w:r w:rsidR="00A017DA">
        <w:t xml:space="preserve"> recommended:</w:t>
      </w:r>
    </w:p>
    <w:p w:rsidR="00B913B7" w:rsidRDefault="00B913B7" w:rsidP="00B913B7">
      <w:pPr>
        <w:pStyle w:val="NormalIndented"/>
        <w:numPr>
          <w:ilvl w:val="0"/>
          <w:numId w:val="15"/>
        </w:numPr>
      </w:pPr>
      <w:r>
        <w:t xml:space="preserve">ISACA Glossary </w:t>
      </w:r>
      <w:hyperlink r:id="rId22" w:history="1">
        <w:r w:rsidRPr="00A43F90">
          <w:rPr>
            <w:rStyle w:val="Hyperlink"/>
          </w:rPr>
          <w:t>http://www.isaca.org/pages/glossary.aspx</w:t>
        </w:r>
      </w:hyperlink>
    </w:p>
    <w:p w:rsidR="00B913B7" w:rsidRDefault="00B913B7" w:rsidP="00B913B7">
      <w:pPr>
        <w:pStyle w:val="NormalIndented"/>
        <w:numPr>
          <w:ilvl w:val="0"/>
          <w:numId w:val="15"/>
        </w:numPr>
      </w:pPr>
      <w:r>
        <w:rPr>
          <w:i/>
        </w:rPr>
        <w:t xml:space="preserve">Guidelines on Security and Privacy in Public Cloud Computing </w:t>
      </w:r>
      <w:hyperlink r:id="rId23" w:history="1">
        <w:r w:rsidRPr="00A43F90">
          <w:rPr>
            <w:rStyle w:val="Hyperlink"/>
          </w:rPr>
          <w:t>http://nvlpubs.nist.gov/nistpubs/Legacy/SP/nistspecialpublication800-144.pdf</w:t>
        </w:r>
      </w:hyperlink>
    </w:p>
    <w:p w:rsidR="001A20C2" w:rsidRDefault="00317FBA" w:rsidP="001A20C2">
      <w:pPr>
        <w:pStyle w:val="Heading2"/>
      </w:pPr>
      <w:r>
        <w:lastRenderedPageBreak/>
        <w:t xml:space="preserve">Submit For Grading </w:t>
      </w:r>
    </w:p>
    <w:p w:rsidR="00317FBA" w:rsidRDefault="00317FBA" w:rsidP="007F2517">
      <w:pPr>
        <w:pStyle w:val="NormalIndented"/>
        <w:ind w:firstLine="0"/>
      </w:pPr>
      <w:r>
        <w:t>Submit your case study in MS Word format (.docx or .doc file) using the Case Study #1 Assignment in your assignment folder. (Attach the file.)</w:t>
      </w:r>
    </w:p>
    <w:p w:rsidR="001A20C2" w:rsidRDefault="00A036BB" w:rsidP="001A20C2">
      <w:pPr>
        <w:pStyle w:val="Heading2"/>
      </w:pPr>
      <w:r>
        <w:t xml:space="preserve">Formatting </w:t>
      </w:r>
      <w:r w:rsidR="00DA4E00">
        <w:t>Instructions</w:t>
      </w:r>
    </w:p>
    <w:p w:rsidR="00553A30" w:rsidRDefault="007057DA" w:rsidP="00384F7F">
      <w:pPr>
        <w:pStyle w:val="NormalIndented"/>
        <w:ind w:firstLine="0"/>
      </w:pPr>
      <w:r>
        <w:t xml:space="preserve">Use standard APA formatting for the MS Word document that you submit to your assignment folder. Formatting requirements and examples are found under </w:t>
      </w:r>
      <w:r w:rsidR="00596F23">
        <w:t xml:space="preserve">Course </w:t>
      </w:r>
      <w:r w:rsidR="00BE7B9B">
        <w:t>Resources</w:t>
      </w:r>
      <w:r>
        <w:t>&gt; APA Resources.</w:t>
      </w:r>
    </w:p>
    <w:p w:rsidR="001915FB" w:rsidRDefault="00DA4E00" w:rsidP="00723AA0">
      <w:pPr>
        <w:pStyle w:val="Heading2"/>
      </w:pPr>
      <w:r>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w:t>
      </w:r>
      <w:r w:rsidR="000B1B0D">
        <w:t>20</w:t>
      </w:r>
      <w:r>
        <w:t>% of the assignment grade.</w:t>
      </w:r>
    </w:p>
    <w:p w:rsidR="00A036BB" w:rsidRPr="00E937C6" w:rsidRDefault="00A036BB" w:rsidP="009D25B2">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tbl>
      <w:tblPr>
        <w:tblW w:w="14700" w:type="dxa"/>
        <w:shd w:val="clear" w:color="auto" w:fill="FAFAFA"/>
        <w:tblCellMar>
          <w:left w:w="0" w:type="dxa"/>
          <w:right w:w="0" w:type="dxa"/>
        </w:tblCellMar>
        <w:tblLook w:val="04A0"/>
      </w:tblPr>
      <w:tblGrid>
        <w:gridCol w:w="1759"/>
        <w:gridCol w:w="1904"/>
        <w:gridCol w:w="1960"/>
        <w:gridCol w:w="1960"/>
        <w:gridCol w:w="1948"/>
        <w:gridCol w:w="2858"/>
        <w:gridCol w:w="2311"/>
      </w:tblGrid>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Outstanding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Needs Significant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550A8" w:rsidRPr="00E550A8" w:rsidRDefault="00E550A8" w:rsidP="00E550A8">
            <w:pPr>
              <w:spacing w:before="30" w:after="75"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FFFFFF"/>
                <w:sz w:val="20"/>
                <w:szCs w:val="20"/>
              </w:rPr>
              <w:t>Missing or Unacceptable</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before="30" w:after="75"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Introduction or Overview for Public-Private Partnerships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before="30" w:after="75"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20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excellent introduction or overview for public-private partnerships which provided definitions and addressed the laws and policies which permit this type of cooperation between federal, state, and local governments and private companies. The overview appropriately used information from 3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18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outstanding introduction or overview for public-private partnerships which addressed the laws and policies which permit this type of cooperation between federal, state, and local governments and private companies. The overview appropriately used information from 2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16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acceptable discussion which addresses public-private partnerships and the laws and policies which permit this type of cooperation between federal, state, and local governments and private companies. The discussion appropriately used information from 1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Introduced the topic of public-private partnerships for cybersecurity. Included some information about laws and policies which influence these partnerships. Appropriately used information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Attempted to provide an introduction to the case study but this section lacked detail and/or was not well supported by information drawn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The introduction and/or overview sections of the paper were off topic.</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lastRenderedPageBreak/>
              <w:t>Overvie</w:t>
            </w:r>
            <w:bookmarkStart w:id="0" w:name="_GoBack"/>
            <w:bookmarkEnd w:id="0"/>
            <w:r w:rsidRPr="00E550A8">
              <w:rPr>
                <w:rFonts w:ascii="Arial" w:eastAsia="Times New Roman" w:hAnsi="Arial" w:cs="Arial"/>
                <w:color w:val="353535"/>
                <w:sz w:val="20"/>
                <w:szCs w:val="20"/>
              </w:rPr>
              <w:t>w of P-P Cooperation for Cybersecurity (What, why, how, who)</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20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excellent discussion of the types of public-private partnership activities which the utility company could reasonably be expected to contribute to (cybersecurity activities for energy sector critical infrastructures). Provided 3 or more specific examples. Appropriately used information from 3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18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outstanding discussion of the types of public-private partnership activities which the utility company could reasonably be expected to contribute to (cybersecurity activities for energy sector critical infrastructures). Provided 2 or more specific examples. Appropriately used information from 2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16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acceptable discussion of the types of public-private partnership activities which the utility company could reasonably be expected to contribute to (cybersecurity activities for energy sector critical infrastructures). Provided at least one specific example. Appropriately used information from 1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Discussed participation in existing public-private partnerships for critical infrastructure cybersecurity. Appropriately used information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Mentioned public-private partnerships for cybersecurity. This section lacked detail and/or was not well supported by information drawn from authoritative sources. </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Did not discuss public-private partnerships for cybersecurity. </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Identified and Discussed Benefits &amp; Risks of Participation in P-P Partnerships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20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Provided an excellent analysis of whether or not participation in a public-private partnership is likely to have benefits for the utility company. Provided three or more specific examples of expected benefits. Provided a discussion of potential participation-related costs or risks which the company could expect to face (with 3 or more specific examples). Appropriately used information from 3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18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outstanding analysis of whether or not participation in a public-private partnership is likely to have benefits for the utility company. Provided two or more specific examples of expected benefits. Provided a discussion of potential participation-related costs or risks which the company could expect to face (with 2 or more specific examples). Appropriately used information from 2 or more authoritative sources.</w:t>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 </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16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acceptable analysis of whether or not participation in a public-private partnership is likely to have benefits for the utility company. Provided at least one specific example of an expected benefit. Provided a discussion of potential participation-related costs or risks which the company could expect to face (with 1 or more specific examples). Appropriately used information from 1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 discussion of the benefits / risks of participation in public/private partnerships for cybersecurity in the energy sector. Appropriately used information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 discussion of benefits / risks of participation in public/private partnerships for cybersecurity in the energy sector. The discussion lacked detail and/or was not well supported by information drawn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This section was missing, off topic, or failed to provide information about benefits / costs of participation in public-private partnerships for cybersecurity.</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lastRenderedPageBreak/>
              <w:t>Recommendations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excellent, well-reasoned recommendation (with justification and/or rationale) for which, if any, existing or proposed public-private partnerships the utility company should consider participating in. Addressed both the potential benefits and the risks. Appropriately used information from 3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8.5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outstanding recommendation (with justification and/or rationale) for which, if any, existing or proposed public-private partnerships the utility company should consider participating in. Addressed both the potential benefits and the risks. Appropriately used information from 2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7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acceptable recommendation (with justification and/or rationale) for which, if any, existing or proposed public-private partnerships the utility company should consider participating in. Mentioned benefits and/or risks. Appropriately used information from 1 or more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6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Discussed participation in public-private partnerships but the recommendations were weak or lacked justification / rational. Appropriately used information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Mentioned</w:t>
            </w:r>
            <w:r w:rsidRPr="00E550A8">
              <w:rPr>
                <w:rFonts w:ascii="Calibri" w:eastAsia="Times New Roman" w:hAnsi="Calibri" w:cs="Calibri"/>
                <w:i/>
                <w:iCs/>
                <w:color w:val="353535"/>
                <w:sz w:val="20"/>
                <w:szCs w:val="20"/>
              </w:rPr>
              <w:t> </w:t>
            </w:r>
            <w:r w:rsidRPr="00E550A8">
              <w:rPr>
                <w:rFonts w:ascii="Calibri" w:eastAsia="Times New Roman" w:hAnsi="Calibri" w:cs="Calibri"/>
                <w:color w:val="353535"/>
                <w:sz w:val="20"/>
                <w:szCs w:val="20"/>
              </w:rPr>
              <w:t>the possible benefits of participation in a public-private partnership but the discussion lacked detail and/or was not supported by information from authoritative sources.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Did not provide recommendations which addressed participation in public-private partnerships.</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Addressed security issues using standard cybersecurity terminology</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5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Demonstrated excellence in the integration of standard cybersecurity terminology into the case study.</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Provided an outstanding integration of standard cybersecurity terminology into the case study.</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3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Integrated standard cybersecurity terminology into the into the case study</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2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Used standard cybersecurity terminology but this usage was not well integrated with the discussion.</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 point</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Misused standard cybersecurity terminology.</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Did not integrate standard cybersecurity terminology into the discussion.</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APA Formatting for Citations and Reference List</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5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Work contains a reference list containing entries for all cited resources. Reference list entries and in-text citations are correctly formatted using the appropriate APA style for each type of resource.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Work contains a reference list containing entries for all cited resources. One or two minor errors in APA format for in-text citations and/or reference list entries.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3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Work contains a reference list containing entries for all cited resources. No more than 3 minor errors in APA format for in-text citations and/or reference list entries.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2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Work has no more than three paragraphs with omissions of citations crediting sources for facts and information. Work contains a reference list containing entries for cited resources. Work contains no more than 5 minor errors in APA format for in-text citations and/or reference list entries.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 point</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Work attempts to credit sources but demonstrates a fundamental failure to understand and apply the APA formatting standard as defined in the </w:t>
            </w:r>
            <w:r w:rsidRPr="00E550A8">
              <w:rPr>
                <w:rFonts w:ascii="Calibri" w:eastAsia="Times New Roman" w:hAnsi="Calibri" w:cs="Calibri"/>
                <w:i/>
                <w:iCs/>
                <w:color w:val="353535"/>
                <w:sz w:val="20"/>
                <w:szCs w:val="20"/>
              </w:rPr>
              <w:t>Publication Manual of the American Psychological Association</w:t>
            </w:r>
            <w:r w:rsidRPr="00E550A8">
              <w:rPr>
                <w:rFonts w:ascii="Calibri" w:eastAsia="Times New Roman" w:hAnsi="Calibri" w:cs="Calibri"/>
                <w:color w:val="353535"/>
                <w:sz w:val="20"/>
                <w:szCs w:val="20"/>
              </w:rPr>
              <w:t> (6</w:t>
            </w:r>
            <w:r w:rsidRPr="00E550A8">
              <w:rPr>
                <w:rFonts w:ascii="Calibri" w:eastAsia="Times New Roman" w:hAnsi="Calibri" w:cs="Calibri"/>
                <w:color w:val="353535"/>
                <w:sz w:val="20"/>
                <w:szCs w:val="20"/>
                <w:vertAlign w:val="superscript"/>
              </w:rPr>
              <w:t>th</w:t>
            </w:r>
            <w:r w:rsidRPr="00E550A8">
              <w:rPr>
                <w:rFonts w:ascii="Calibri" w:eastAsia="Times New Roman" w:hAnsi="Calibri" w:cs="Calibri"/>
                <w:color w:val="353535"/>
                <w:sz w:val="20"/>
                <w:szCs w:val="20"/>
              </w:rPr>
              <w:t> ed.).</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Reference list is missing. Work demonstrates an overall failure to incorporate and/or credit authoritative sources for information used in the paper.</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lastRenderedPageBreak/>
              <w:t>Professionalism Part I: Organization &amp; Appearance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5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shows outstanding organization and the use of color, fonts, titles, headings and sub-headings, etc. is appropriate to the assignment type.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has minor style or formatting flaws but still presents a professional appearance. Submitted work is well organized and appropriately uses color, fonts, and section headings (per the assignment’s directions).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3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Organization and/or appearance of submitted work could be improved through better use of fonts, color, titles, headings, etc. OR Submitted work has multiple style or formatting errors. Professional appearance could be improved.</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2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has multiple style or formatting errors. Organization and professional appearance need substantial improvement.</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 point</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meets minimum requirements but has major style and formatting errors. Work is disorganized and needs to be rewritten for readability and professional appearance.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is poorly organized and formatted. Writing and presentation are lacking in professional style and appearance. Work does not reflect college level writing skills.</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Professionalism Part II: Execution</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15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No formatting, grammar, spelling, or punctuation errors.</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Work contains minor errors in formatting, grammar, spelling or punctuation which do not significantly impact professional appearance.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13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Errors in formatting, spelling, grammar, or punctuation which detract from professional appearance of the submitted work.</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11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has numerous errors in formatting, spelling, grammar, or punctuation. Work is unprofessional in appearance.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4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is difficult to read / understand and has significant errors in formatting, spelling, grammar, punctuation, or word usage.</w:t>
            </w:r>
          </w:p>
        </w:tc>
        <w:tc>
          <w:tcPr>
            <w:tcW w:w="19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550A8" w:rsidRPr="00E550A8" w:rsidRDefault="00E550A8" w:rsidP="00E550A8">
            <w:pPr>
              <w:spacing w:after="0" w:line="240" w:lineRule="auto"/>
              <w:rPr>
                <w:rFonts w:ascii="Arial" w:eastAsia="Times New Roman" w:hAnsi="Arial" w:cs="Arial"/>
                <w:color w:val="353535"/>
                <w:sz w:val="20"/>
                <w:szCs w:val="20"/>
              </w:rPr>
            </w:pPr>
            <w:r w:rsidRPr="00E550A8">
              <w:rPr>
                <w:rFonts w:ascii="Arial" w:eastAsia="Times New Roman" w:hAnsi="Arial" w:cs="Arial"/>
                <w:color w:val="353535"/>
                <w:sz w:val="20"/>
                <w:szCs w:val="20"/>
              </w:rPr>
              <w:t>0 points</w:t>
            </w:r>
            <w:r w:rsidRPr="00E550A8">
              <w:rPr>
                <w:rFonts w:ascii="Arial" w:eastAsia="Times New Roman" w:hAnsi="Arial" w:cs="Arial"/>
                <w:color w:val="353535"/>
                <w:sz w:val="20"/>
                <w:szCs w:val="20"/>
              </w:rPr>
              <w:br/>
            </w:r>
          </w:p>
          <w:p w:rsidR="00E550A8" w:rsidRPr="00E550A8" w:rsidRDefault="00E550A8" w:rsidP="00E550A8">
            <w:pPr>
              <w:spacing w:before="100" w:beforeAutospacing="1" w:after="100" w:afterAutospacing="1" w:line="240" w:lineRule="auto"/>
              <w:rPr>
                <w:rFonts w:ascii="Arial" w:eastAsia="Times New Roman" w:hAnsi="Arial" w:cs="Arial"/>
                <w:color w:val="353535"/>
                <w:sz w:val="20"/>
                <w:szCs w:val="20"/>
              </w:rPr>
            </w:pPr>
            <w:r w:rsidRPr="00E550A8">
              <w:rPr>
                <w:rFonts w:ascii="Calibri" w:eastAsia="Times New Roman" w:hAnsi="Calibri" w:cs="Calibri"/>
                <w:color w:val="353535"/>
                <w:sz w:val="20"/>
                <w:szCs w:val="20"/>
              </w:rPr>
              <w:t>Submitted work is poorly executed OR does not reflect college level work.</w:t>
            </w:r>
          </w:p>
        </w:tc>
      </w:tr>
      <w:tr w:rsidR="00E550A8" w:rsidRPr="00E550A8" w:rsidTr="00E550A8">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Excellent</w:t>
            </w:r>
            <w:r w:rsidRPr="00E550A8">
              <w:rPr>
                <w:rFonts w:ascii="Arial" w:eastAsia="Times New Roman" w:hAnsi="Arial" w:cs="Arial"/>
                <w:b/>
                <w:bCs/>
                <w:color w:val="353535"/>
                <w:sz w:val="20"/>
                <w:szCs w:val="20"/>
              </w:rPr>
              <w:br/>
            </w:r>
            <w:r w:rsidRPr="00E550A8">
              <w:rPr>
                <w:rFonts w:ascii="Arial" w:eastAsia="Times New Roman" w:hAnsi="Arial" w:cs="Arial"/>
                <w:b/>
                <w:bCs/>
                <w:color w:val="000000"/>
                <w:sz w:val="20"/>
                <w:szCs w:val="20"/>
              </w:rPr>
              <w:t>90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Outstanding</w:t>
            </w:r>
            <w:r w:rsidRPr="00E550A8">
              <w:rPr>
                <w:rFonts w:ascii="Arial" w:eastAsia="Times New Roman" w:hAnsi="Arial" w:cs="Arial"/>
                <w:b/>
                <w:bCs/>
                <w:color w:val="353535"/>
                <w:sz w:val="20"/>
                <w:szCs w:val="20"/>
              </w:rPr>
              <w:br/>
            </w:r>
            <w:r w:rsidRPr="00E550A8">
              <w:rPr>
                <w:rFonts w:ascii="Arial" w:eastAsia="Times New Roman" w:hAnsi="Arial" w:cs="Arial"/>
                <w:b/>
                <w:bCs/>
                <w:color w:val="000000"/>
                <w:sz w:val="20"/>
                <w:szCs w:val="20"/>
              </w:rPr>
              <w:t>80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Acceptable</w:t>
            </w:r>
            <w:r w:rsidRPr="00E550A8">
              <w:rPr>
                <w:rFonts w:ascii="Arial" w:eastAsia="Times New Roman" w:hAnsi="Arial" w:cs="Arial"/>
                <w:b/>
                <w:bCs/>
                <w:color w:val="353535"/>
                <w:sz w:val="20"/>
                <w:szCs w:val="20"/>
              </w:rPr>
              <w:br/>
            </w:r>
            <w:r w:rsidRPr="00E550A8">
              <w:rPr>
                <w:rFonts w:ascii="Arial" w:eastAsia="Times New Roman" w:hAnsi="Arial" w:cs="Arial"/>
                <w:b/>
                <w:bCs/>
                <w:color w:val="000000"/>
                <w:sz w:val="20"/>
                <w:szCs w:val="20"/>
              </w:rPr>
              <w:t>70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Needs Improvement</w:t>
            </w:r>
            <w:r w:rsidRPr="00E550A8">
              <w:rPr>
                <w:rFonts w:ascii="Arial" w:eastAsia="Times New Roman" w:hAnsi="Arial" w:cs="Arial"/>
                <w:b/>
                <w:bCs/>
                <w:color w:val="353535"/>
                <w:sz w:val="20"/>
                <w:szCs w:val="20"/>
              </w:rPr>
              <w:br/>
            </w:r>
            <w:r w:rsidRPr="00E550A8">
              <w:rPr>
                <w:rFonts w:ascii="Arial" w:eastAsia="Times New Roman" w:hAnsi="Arial" w:cs="Arial"/>
                <w:b/>
                <w:bCs/>
                <w:color w:val="000000"/>
                <w:sz w:val="20"/>
                <w:szCs w:val="20"/>
              </w:rPr>
              <w:t>56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Needs Significant Improvement</w:t>
            </w:r>
            <w:r w:rsidRPr="00E550A8">
              <w:rPr>
                <w:rFonts w:ascii="Arial" w:eastAsia="Times New Roman" w:hAnsi="Arial" w:cs="Arial"/>
                <w:b/>
                <w:bCs/>
                <w:color w:val="353535"/>
                <w:sz w:val="20"/>
                <w:szCs w:val="20"/>
              </w:rPr>
              <w:br/>
            </w:r>
            <w:r w:rsidRPr="00E550A8">
              <w:rPr>
                <w:rFonts w:ascii="Arial" w:eastAsia="Times New Roman" w:hAnsi="Arial" w:cs="Arial"/>
                <w:b/>
                <w:bCs/>
                <w:color w:val="000000"/>
                <w:sz w:val="20"/>
                <w:szCs w:val="20"/>
              </w:rPr>
              <w:t>36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550A8" w:rsidRPr="00E550A8" w:rsidRDefault="00E550A8" w:rsidP="00E550A8">
            <w:pPr>
              <w:spacing w:after="0" w:line="240" w:lineRule="auto"/>
              <w:jc w:val="center"/>
              <w:rPr>
                <w:rFonts w:ascii="Arial" w:eastAsia="Times New Roman" w:hAnsi="Arial" w:cs="Arial"/>
                <w:b/>
                <w:bCs/>
                <w:color w:val="353535"/>
                <w:sz w:val="20"/>
                <w:szCs w:val="20"/>
              </w:rPr>
            </w:pPr>
            <w:r w:rsidRPr="00E550A8">
              <w:rPr>
                <w:rFonts w:ascii="Arial" w:eastAsia="Times New Roman" w:hAnsi="Arial" w:cs="Arial"/>
                <w:b/>
                <w:bCs/>
                <w:color w:val="000000"/>
                <w:sz w:val="20"/>
                <w:szCs w:val="20"/>
              </w:rPr>
              <w:t>Missing or Unacceptable</w:t>
            </w:r>
            <w:r w:rsidRPr="00E550A8">
              <w:rPr>
                <w:rFonts w:ascii="Arial" w:eastAsia="Times New Roman" w:hAnsi="Arial" w:cs="Arial"/>
                <w:b/>
                <w:bCs/>
                <w:color w:val="353535"/>
                <w:sz w:val="20"/>
                <w:szCs w:val="20"/>
              </w:rPr>
              <w:br/>
            </w:r>
            <w:r w:rsidRPr="00E550A8">
              <w:rPr>
                <w:rFonts w:ascii="Arial" w:eastAsia="Times New Roman" w:hAnsi="Arial" w:cs="Arial"/>
                <w:b/>
                <w:bCs/>
                <w:color w:val="000000"/>
                <w:sz w:val="20"/>
                <w:szCs w:val="20"/>
              </w:rPr>
              <w:t>0 or more</w:t>
            </w:r>
          </w:p>
        </w:tc>
      </w:tr>
    </w:tbl>
    <w:p w:rsidR="003548FA" w:rsidRPr="001A20C2" w:rsidRDefault="003548FA" w:rsidP="007477A8"/>
    <w:sectPr w:rsidR="003548FA" w:rsidRPr="001A20C2" w:rsidSect="00C0260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19B" w:rsidRDefault="00BF419B" w:rsidP="00607B42">
      <w:pPr>
        <w:spacing w:after="0" w:line="240" w:lineRule="auto"/>
      </w:pPr>
      <w:r>
        <w:separator/>
      </w:r>
    </w:p>
  </w:endnote>
  <w:endnote w:type="continuationSeparator" w:id="1">
    <w:p w:rsidR="00BF419B" w:rsidRDefault="00BF419B" w:rsidP="00607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01" w:rsidRDefault="00F83601" w:rsidP="00607B42">
    <w:pPr>
      <w:pStyle w:val="Footer"/>
      <w:jc w:val="center"/>
    </w:pPr>
    <w:r>
      <w:t>Copyright ©2015 by University of Maryland University College.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19B" w:rsidRDefault="00BF419B" w:rsidP="00607B42">
      <w:pPr>
        <w:spacing w:after="0" w:line="240" w:lineRule="auto"/>
      </w:pPr>
      <w:r>
        <w:separator/>
      </w:r>
    </w:p>
  </w:footnote>
  <w:footnote w:type="continuationSeparator" w:id="1">
    <w:p w:rsidR="00BF419B" w:rsidRDefault="00BF419B" w:rsidP="00607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01" w:rsidRDefault="00F83601" w:rsidP="00607B42">
    <w:pPr>
      <w:pStyle w:val="Header"/>
      <w:jc w:val="center"/>
    </w:pPr>
    <w:r>
      <w:rPr>
        <w:noProof/>
      </w:rPr>
      <w:drawing>
        <wp:inline distT="0" distB="0" distL="0" distR="0">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83601" w:rsidRPr="001A20C2" w:rsidRDefault="00F83601" w:rsidP="001A20C2">
    <w:pPr>
      <w:jc w:val="center"/>
      <w:rPr>
        <w:b/>
      </w:rPr>
    </w:pPr>
    <w:r>
      <w:rPr>
        <w:b/>
      </w:rPr>
      <w:t xml:space="preserve">CSIA </w:t>
    </w:r>
    <w:r w:rsidR="00882F7B">
      <w:rPr>
        <w:b/>
      </w:rPr>
      <w:t>360: Cybersecurity in Government Organizations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530085"/>
    <w:multiLevelType w:val="hybridMultilevel"/>
    <w:tmpl w:val="3FBA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
  </w:num>
  <w:num w:numId="4">
    <w:abstractNumId w:val="9"/>
  </w:num>
  <w:num w:numId="5">
    <w:abstractNumId w:val="4"/>
  </w:num>
  <w:num w:numId="6">
    <w:abstractNumId w:val="12"/>
  </w:num>
  <w:num w:numId="7">
    <w:abstractNumId w:val="2"/>
  </w:num>
  <w:num w:numId="8">
    <w:abstractNumId w:val="10"/>
  </w:num>
  <w:num w:numId="9">
    <w:abstractNumId w:val="14"/>
  </w:num>
  <w:num w:numId="10">
    <w:abstractNumId w:val="5"/>
  </w:num>
  <w:num w:numId="11">
    <w:abstractNumId w:val="7"/>
  </w:num>
  <w:num w:numId="12">
    <w:abstractNumId w:val="8"/>
  </w:num>
  <w:num w:numId="13">
    <w:abstractNumId w:val="0"/>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07B42"/>
    <w:rsid w:val="000B1B0D"/>
    <w:rsid w:val="000D0A15"/>
    <w:rsid w:val="000E141E"/>
    <w:rsid w:val="00117245"/>
    <w:rsid w:val="00140F71"/>
    <w:rsid w:val="00162C30"/>
    <w:rsid w:val="00184AD7"/>
    <w:rsid w:val="001915FB"/>
    <w:rsid w:val="001A20C2"/>
    <w:rsid w:val="00231E40"/>
    <w:rsid w:val="00266376"/>
    <w:rsid w:val="0028737E"/>
    <w:rsid w:val="002B48F2"/>
    <w:rsid w:val="002D705B"/>
    <w:rsid w:val="003044F5"/>
    <w:rsid w:val="00317FBA"/>
    <w:rsid w:val="00346409"/>
    <w:rsid w:val="003548FA"/>
    <w:rsid w:val="00356C72"/>
    <w:rsid w:val="00384F7F"/>
    <w:rsid w:val="00393B5E"/>
    <w:rsid w:val="003B1439"/>
    <w:rsid w:val="003B6CEA"/>
    <w:rsid w:val="003C4C9B"/>
    <w:rsid w:val="003C7F49"/>
    <w:rsid w:val="004158BD"/>
    <w:rsid w:val="004602F5"/>
    <w:rsid w:val="00471FF3"/>
    <w:rsid w:val="004750AD"/>
    <w:rsid w:val="00487210"/>
    <w:rsid w:val="005067B5"/>
    <w:rsid w:val="0053706C"/>
    <w:rsid w:val="00541C0C"/>
    <w:rsid w:val="00553A30"/>
    <w:rsid w:val="005668B0"/>
    <w:rsid w:val="00580459"/>
    <w:rsid w:val="005905A6"/>
    <w:rsid w:val="00596F23"/>
    <w:rsid w:val="005B1738"/>
    <w:rsid w:val="005C2C69"/>
    <w:rsid w:val="005D3CDF"/>
    <w:rsid w:val="005D5C32"/>
    <w:rsid w:val="005D662B"/>
    <w:rsid w:val="00607B42"/>
    <w:rsid w:val="00622893"/>
    <w:rsid w:val="00633CE8"/>
    <w:rsid w:val="006414A6"/>
    <w:rsid w:val="006A72A2"/>
    <w:rsid w:val="006D29C8"/>
    <w:rsid w:val="007057DA"/>
    <w:rsid w:val="00723AA0"/>
    <w:rsid w:val="007363D2"/>
    <w:rsid w:val="00737FF4"/>
    <w:rsid w:val="00740B42"/>
    <w:rsid w:val="00745DEF"/>
    <w:rsid w:val="007477A8"/>
    <w:rsid w:val="007915A0"/>
    <w:rsid w:val="0079415E"/>
    <w:rsid w:val="007B13BC"/>
    <w:rsid w:val="007E14FD"/>
    <w:rsid w:val="007E48FA"/>
    <w:rsid w:val="007F2517"/>
    <w:rsid w:val="00811B52"/>
    <w:rsid w:val="008120C5"/>
    <w:rsid w:val="008428E1"/>
    <w:rsid w:val="00882F7B"/>
    <w:rsid w:val="008A0475"/>
    <w:rsid w:val="00943E9A"/>
    <w:rsid w:val="0094784F"/>
    <w:rsid w:val="009A5223"/>
    <w:rsid w:val="009D2438"/>
    <w:rsid w:val="009D25B2"/>
    <w:rsid w:val="00A017DA"/>
    <w:rsid w:val="00A036BB"/>
    <w:rsid w:val="00A33712"/>
    <w:rsid w:val="00AB5880"/>
    <w:rsid w:val="00AD16D3"/>
    <w:rsid w:val="00AD1C8D"/>
    <w:rsid w:val="00AD4F4F"/>
    <w:rsid w:val="00AE118A"/>
    <w:rsid w:val="00AF1370"/>
    <w:rsid w:val="00B1167B"/>
    <w:rsid w:val="00B2070E"/>
    <w:rsid w:val="00B27B30"/>
    <w:rsid w:val="00B62AB2"/>
    <w:rsid w:val="00B82888"/>
    <w:rsid w:val="00B913B7"/>
    <w:rsid w:val="00BD620B"/>
    <w:rsid w:val="00BE7B9B"/>
    <w:rsid w:val="00BF419B"/>
    <w:rsid w:val="00C003CD"/>
    <w:rsid w:val="00C02601"/>
    <w:rsid w:val="00C03125"/>
    <w:rsid w:val="00C23C7A"/>
    <w:rsid w:val="00C61243"/>
    <w:rsid w:val="00C75C16"/>
    <w:rsid w:val="00CB7389"/>
    <w:rsid w:val="00D12194"/>
    <w:rsid w:val="00D24A01"/>
    <w:rsid w:val="00D2673A"/>
    <w:rsid w:val="00D6751C"/>
    <w:rsid w:val="00DA0558"/>
    <w:rsid w:val="00DA1793"/>
    <w:rsid w:val="00DA4E00"/>
    <w:rsid w:val="00DC0EE2"/>
    <w:rsid w:val="00DE2927"/>
    <w:rsid w:val="00E51020"/>
    <w:rsid w:val="00E550A8"/>
    <w:rsid w:val="00E81F77"/>
    <w:rsid w:val="00E854A3"/>
    <w:rsid w:val="00E92D78"/>
    <w:rsid w:val="00E937C6"/>
    <w:rsid w:val="00EB3908"/>
    <w:rsid w:val="00EC10FF"/>
    <w:rsid w:val="00EF3B92"/>
    <w:rsid w:val="00F56C69"/>
    <w:rsid w:val="00F63D5D"/>
    <w:rsid w:val="00F75AB3"/>
    <w:rsid w:val="00F75E64"/>
    <w:rsid w:val="00F83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245"/>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r="http://schemas.openxmlformats.org/officeDocument/2006/relationships" xmlns:w="http://schemas.openxmlformats.org/wordprocessingml/2006/main">
  <w:divs>
    <w:div w:id="579604413">
      <w:bodyDiv w:val="1"/>
      <w:marLeft w:val="0"/>
      <w:marRight w:val="0"/>
      <w:marTop w:val="0"/>
      <w:marBottom w:val="0"/>
      <w:divBdr>
        <w:top w:val="none" w:sz="0" w:space="0" w:color="auto"/>
        <w:left w:val="none" w:sz="0" w:space="0" w:color="auto"/>
        <w:bottom w:val="none" w:sz="0" w:space="0" w:color="auto"/>
        <w:right w:val="none" w:sz="0" w:space="0" w:color="auto"/>
      </w:divBdr>
      <w:divsChild>
        <w:div w:id="941181863">
          <w:marLeft w:val="0"/>
          <w:marRight w:val="0"/>
          <w:marTop w:val="0"/>
          <w:marBottom w:val="0"/>
          <w:divBdr>
            <w:top w:val="none" w:sz="0" w:space="0" w:color="auto"/>
            <w:left w:val="none" w:sz="0" w:space="0" w:color="auto"/>
            <w:bottom w:val="none" w:sz="0" w:space="0" w:color="auto"/>
            <w:right w:val="none" w:sz="0" w:space="0" w:color="auto"/>
          </w:divBdr>
        </w:div>
        <w:div w:id="1905292063">
          <w:marLeft w:val="0"/>
          <w:marRight w:val="0"/>
          <w:marTop w:val="0"/>
          <w:marBottom w:val="0"/>
          <w:divBdr>
            <w:top w:val="none" w:sz="0" w:space="0" w:color="auto"/>
            <w:left w:val="none" w:sz="0" w:space="0" w:color="auto"/>
            <w:bottom w:val="none" w:sz="0" w:space="0" w:color="auto"/>
            <w:right w:val="none" w:sz="0" w:space="0" w:color="auto"/>
          </w:divBdr>
        </w:div>
        <w:div w:id="626200522">
          <w:marLeft w:val="0"/>
          <w:marRight w:val="0"/>
          <w:marTop w:val="0"/>
          <w:marBottom w:val="0"/>
          <w:divBdr>
            <w:top w:val="none" w:sz="0" w:space="0" w:color="auto"/>
            <w:left w:val="none" w:sz="0" w:space="0" w:color="auto"/>
            <w:bottom w:val="none" w:sz="0" w:space="0" w:color="auto"/>
            <w:right w:val="none" w:sz="0" w:space="0" w:color="auto"/>
          </w:divBdr>
        </w:div>
        <w:div w:id="1180897597">
          <w:marLeft w:val="0"/>
          <w:marRight w:val="0"/>
          <w:marTop w:val="0"/>
          <w:marBottom w:val="0"/>
          <w:divBdr>
            <w:top w:val="none" w:sz="0" w:space="0" w:color="auto"/>
            <w:left w:val="none" w:sz="0" w:space="0" w:color="auto"/>
            <w:bottom w:val="none" w:sz="0" w:space="0" w:color="auto"/>
            <w:right w:val="none" w:sz="0" w:space="0" w:color="auto"/>
          </w:divBdr>
        </w:div>
        <w:div w:id="1849325526">
          <w:marLeft w:val="0"/>
          <w:marRight w:val="0"/>
          <w:marTop w:val="0"/>
          <w:marBottom w:val="0"/>
          <w:divBdr>
            <w:top w:val="none" w:sz="0" w:space="0" w:color="auto"/>
            <w:left w:val="none" w:sz="0" w:space="0" w:color="auto"/>
            <w:bottom w:val="none" w:sz="0" w:space="0" w:color="auto"/>
            <w:right w:val="none" w:sz="0" w:space="0" w:color="auto"/>
          </w:divBdr>
        </w:div>
        <w:div w:id="1874885251">
          <w:marLeft w:val="0"/>
          <w:marRight w:val="0"/>
          <w:marTop w:val="0"/>
          <w:marBottom w:val="0"/>
          <w:divBdr>
            <w:top w:val="none" w:sz="0" w:space="0" w:color="auto"/>
            <w:left w:val="none" w:sz="0" w:space="0" w:color="auto"/>
            <w:bottom w:val="none" w:sz="0" w:space="0" w:color="auto"/>
            <w:right w:val="none" w:sz="0" w:space="0" w:color="auto"/>
          </w:divBdr>
        </w:div>
        <w:div w:id="779301335">
          <w:marLeft w:val="0"/>
          <w:marRight w:val="0"/>
          <w:marTop w:val="0"/>
          <w:marBottom w:val="0"/>
          <w:divBdr>
            <w:top w:val="none" w:sz="0" w:space="0" w:color="auto"/>
            <w:left w:val="none" w:sz="0" w:space="0" w:color="auto"/>
            <w:bottom w:val="none" w:sz="0" w:space="0" w:color="auto"/>
            <w:right w:val="none" w:sz="0" w:space="0" w:color="auto"/>
          </w:divBdr>
        </w:div>
        <w:div w:id="165021525">
          <w:marLeft w:val="0"/>
          <w:marRight w:val="0"/>
          <w:marTop w:val="0"/>
          <w:marBottom w:val="0"/>
          <w:divBdr>
            <w:top w:val="none" w:sz="0" w:space="0" w:color="auto"/>
            <w:left w:val="none" w:sz="0" w:space="0" w:color="auto"/>
            <w:bottom w:val="none" w:sz="0" w:space="0" w:color="auto"/>
            <w:right w:val="none" w:sz="0" w:space="0" w:color="auto"/>
          </w:divBdr>
        </w:div>
        <w:div w:id="1245337544">
          <w:marLeft w:val="0"/>
          <w:marRight w:val="0"/>
          <w:marTop w:val="0"/>
          <w:marBottom w:val="0"/>
          <w:divBdr>
            <w:top w:val="none" w:sz="0" w:space="0" w:color="auto"/>
            <w:left w:val="none" w:sz="0" w:space="0" w:color="auto"/>
            <w:bottom w:val="none" w:sz="0" w:space="0" w:color="auto"/>
            <w:right w:val="none" w:sz="0" w:space="0" w:color="auto"/>
          </w:divBdr>
        </w:div>
        <w:div w:id="820852323">
          <w:marLeft w:val="0"/>
          <w:marRight w:val="0"/>
          <w:marTop w:val="0"/>
          <w:marBottom w:val="0"/>
          <w:divBdr>
            <w:top w:val="none" w:sz="0" w:space="0" w:color="auto"/>
            <w:left w:val="none" w:sz="0" w:space="0" w:color="auto"/>
            <w:bottom w:val="none" w:sz="0" w:space="0" w:color="auto"/>
            <w:right w:val="none" w:sz="0" w:space="0" w:color="auto"/>
          </w:divBdr>
        </w:div>
        <w:div w:id="481771997">
          <w:marLeft w:val="0"/>
          <w:marRight w:val="0"/>
          <w:marTop w:val="0"/>
          <w:marBottom w:val="0"/>
          <w:divBdr>
            <w:top w:val="none" w:sz="0" w:space="0" w:color="auto"/>
            <w:left w:val="none" w:sz="0" w:space="0" w:color="auto"/>
            <w:bottom w:val="none" w:sz="0" w:space="0" w:color="auto"/>
            <w:right w:val="none" w:sz="0" w:space="0" w:color="auto"/>
          </w:divBdr>
        </w:div>
        <w:div w:id="1144355303">
          <w:marLeft w:val="0"/>
          <w:marRight w:val="0"/>
          <w:marTop w:val="0"/>
          <w:marBottom w:val="0"/>
          <w:divBdr>
            <w:top w:val="none" w:sz="0" w:space="0" w:color="auto"/>
            <w:left w:val="none" w:sz="0" w:space="0" w:color="auto"/>
            <w:bottom w:val="none" w:sz="0" w:space="0" w:color="auto"/>
            <w:right w:val="none" w:sz="0" w:space="0" w:color="auto"/>
          </w:divBdr>
        </w:div>
        <w:div w:id="1247882737">
          <w:marLeft w:val="0"/>
          <w:marRight w:val="0"/>
          <w:marTop w:val="0"/>
          <w:marBottom w:val="0"/>
          <w:divBdr>
            <w:top w:val="none" w:sz="0" w:space="0" w:color="auto"/>
            <w:left w:val="none" w:sz="0" w:space="0" w:color="auto"/>
            <w:bottom w:val="none" w:sz="0" w:space="0" w:color="auto"/>
            <w:right w:val="none" w:sz="0" w:space="0" w:color="auto"/>
          </w:divBdr>
        </w:div>
        <w:div w:id="160508394">
          <w:marLeft w:val="0"/>
          <w:marRight w:val="0"/>
          <w:marTop w:val="0"/>
          <w:marBottom w:val="0"/>
          <w:divBdr>
            <w:top w:val="none" w:sz="0" w:space="0" w:color="auto"/>
            <w:left w:val="none" w:sz="0" w:space="0" w:color="auto"/>
            <w:bottom w:val="none" w:sz="0" w:space="0" w:color="auto"/>
            <w:right w:val="none" w:sz="0" w:space="0" w:color="auto"/>
          </w:divBdr>
        </w:div>
        <w:div w:id="239144471">
          <w:marLeft w:val="0"/>
          <w:marRight w:val="0"/>
          <w:marTop w:val="0"/>
          <w:marBottom w:val="0"/>
          <w:divBdr>
            <w:top w:val="none" w:sz="0" w:space="0" w:color="auto"/>
            <w:left w:val="none" w:sz="0" w:space="0" w:color="auto"/>
            <w:bottom w:val="none" w:sz="0" w:space="0" w:color="auto"/>
            <w:right w:val="none" w:sz="0" w:space="0" w:color="auto"/>
          </w:divBdr>
        </w:div>
        <w:div w:id="490176294">
          <w:marLeft w:val="0"/>
          <w:marRight w:val="0"/>
          <w:marTop w:val="0"/>
          <w:marBottom w:val="0"/>
          <w:divBdr>
            <w:top w:val="none" w:sz="0" w:space="0" w:color="auto"/>
            <w:left w:val="none" w:sz="0" w:space="0" w:color="auto"/>
            <w:bottom w:val="none" w:sz="0" w:space="0" w:color="auto"/>
            <w:right w:val="none" w:sz="0" w:space="0" w:color="auto"/>
          </w:divBdr>
        </w:div>
        <w:div w:id="1960524187">
          <w:marLeft w:val="0"/>
          <w:marRight w:val="0"/>
          <w:marTop w:val="0"/>
          <w:marBottom w:val="0"/>
          <w:divBdr>
            <w:top w:val="none" w:sz="0" w:space="0" w:color="auto"/>
            <w:left w:val="none" w:sz="0" w:space="0" w:color="auto"/>
            <w:bottom w:val="none" w:sz="0" w:space="0" w:color="auto"/>
            <w:right w:val="none" w:sz="0" w:space="0" w:color="auto"/>
          </w:divBdr>
        </w:div>
        <w:div w:id="411510583">
          <w:marLeft w:val="0"/>
          <w:marRight w:val="0"/>
          <w:marTop w:val="0"/>
          <w:marBottom w:val="0"/>
          <w:divBdr>
            <w:top w:val="none" w:sz="0" w:space="0" w:color="auto"/>
            <w:left w:val="none" w:sz="0" w:space="0" w:color="auto"/>
            <w:bottom w:val="none" w:sz="0" w:space="0" w:color="auto"/>
            <w:right w:val="none" w:sz="0" w:space="0" w:color="auto"/>
          </w:divBdr>
        </w:div>
        <w:div w:id="2084832825">
          <w:marLeft w:val="0"/>
          <w:marRight w:val="0"/>
          <w:marTop w:val="0"/>
          <w:marBottom w:val="0"/>
          <w:divBdr>
            <w:top w:val="none" w:sz="0" w:space="0" w:color="auto"/>
            <w:left w:val="none" w:sz="0" w:space="0" w:color="auto"/>
            <w:bottom w:val="none" w:sz="0" w:space="0" w:color="auto"/>
            <w:right w:val="none" w:sz="0" w:space="0" w:color="auto"/>
          </w:divBdr>
        </w:div>
        <w:div w:id="794445067">
          <w:marLeft w:val="0"/>
          <w:marRight w:val="0"/>
          <w:marTop w:val="0"/>
          <w:marBottom w:val="0"/>
          <w:divBdr>
            <w:top w:val="none" w:sz="0" w:space="0" w:color="auto"/>
            <w:left w:val="none" w:sz="0" w:space="0" w:color="auto"/>
            <w:bottom w:val="none" w:sz="0" w:space="0" w:color="auto"/>
            <w:right w:val="none" w:sz="0" w:space="0" w:color="auto"/>
          </w:divBdr>
        </w:div>
        <w:div w:id="1187332659">
          <w:marLeft w:val="0"/>
          <w:marRight w:val="0"/>
          <w:marTop w:val="0"/>
          <w:marBottom w:val="0"/>
          <w:divBdr>
            <w:top w:val="none" w:sz="0" w:space="0" w:color="auto"/>
            <w:left w:val="none" w:sz="0" w:space="0" w:color="auto"/>
            <w:bottom w:val="none" w:sz="0" w:space="0" w:color="auto"/>
            <w:right w:val="none" w:sz="0" w:space="0" w:color="auto"/>
          </w:divBdr>
        </w:div>
        <w:div w:id="959921522">
          <w:marLeft w:val="0"/>
          <w:marRight w:val="0"/>
          <w:marTop w:val="0"/>
          <w:marBottom w:val="0"/>
          <w:divBdr>
            <w:top w:val="none" w:sz="0" w:space="0" w:color="auto"/>
            <w:left w:val="none" w:sz="0" w:space="0" w:color="auto"/>
            <w:bottom w:val="none" w:sz="0" w:space="0" w:color="auto"/>
            <w:right w:val="none" w:sz="0" w:space="0" w:color="auto"/>
          </w:divBdr>
        </w:div>
        <w:div w:id="1177386997">
          <w:marLeft w:val="0"/>
          <w:marRight w:val="0"/>
          <w:marTop w:val="0"/>
          <w:marBottom w:val="0"/>
          <w:divBdr>
            <w:top w:val="none" w:sz="0" w:space="0" w:color="auto"/>
            <w:left w:val="none" w:sz="0" w:space="0" w:color="auto"/>
            <w:bottom w:val="none" w:sz="0" w:space="0" w:color="auto"/>
            <w:right w:val="none" w:sz="0" w:space="0" w:color="auto"/>
          </w:divBdr>
        </w:div>
        <w:div w:id="2145999634">
          <w:marLeft w:val="0"/>
          <w:marRight w:val="0"/>
          <w:marTop w:val="0"/>
          <w:marBottom w:val="0"/>
          <w:divBdr>
            <w:top w:val="none" w:sz="0" w:space="0" w:color="auto"/>
            <w:left w:val="none" w:sz="0" w:space="0" w:color="auto"/>
            <w:bottom w:val="none" w:sz="0" w:space="0" w:color="auto"/>
            <w:right w:val="none" w:sz="0" w:space="0" w:color="auto"/>
          </w:divBdr>
        </w:div>
        <w:div w:id="1428382110">
          <w:marLeft w:val="0"/>
          <w:marRight w:val="0"/>
          <w:marTop w:val="0"/>
          <w:marBottom w:val="0"/>
          <w:divBdr>
            <w:top w:val="none" w:sz="0" w:space="0" w:color="auto"/>
            <w:left w:val="none" w:sz="0" w:space="0" w:color="auto"/>
            <w:bottom w:val="none" w:sz="0" w:space="0" w:color="auto"/>
            <w:right w:val="none" w:sz="0" w:space="0" w:color="auto"/>
          </w:divBdr>
        </w:div>
        <w:div w:id="132600441">
          <w:marLeft w:val="0"/>
          <w:marRight w:val="0"/>
          <w:marTop w:val="0"/>
          <w:marBottom w:val="0"/>
          <w:divBdr>
            <w:top w:val="none" w:sz="0" w:space="0" w:color="auto"/>
            <w:left w:val="none" w:sz="0" w:space="0" w:color="auto"/>
            <w:bottom w:val="none" w:sz="0" w:space="0" w:color="auto"/>
            <w:right w:val="none" w:sz="0" w:space="0" w:color="auto"/>
          </w:divBdr>
        </w:div>
        <w:div w:id="2126775020">
          <w:marLeft w:val="0"/>
          <w:marRight w:val="0"/>
          <w:marTop w:val="0"/>
          <w:marBottom w:val="0"/>
          <w:divBdr>
            <w:top w:val="none" w:sz="0" w:space="0" w:color="auto"/>
            <w:left w:val="none" w:sz="0" w:space="0" w:color="auto"/>
            <w:bottom w:val="none" w:sz="0" w:space="0" w:color="auto"/>
            <w:right w:val="none" w:sz="0" w:space="0" w:color="auto"/>
          </w:divBdr>
        </w:div>
        <w:div w:id="828524338">
          <w:marLeft w:val="0"/>
          <w:marRight w:val="0"/>
          <w:marTop w:val="0"/>
          <w:marBottom w:val="0"/>
          <w:divBdr>
            <w:top w:val="none" w:sz="0" w:space="0" w:color="auto"/>
            <w:left w:val="none" w:sz="0" w:space="0" w:color="auto"/>
            <w:bottom w:val="none" w:sz="0" w:space="0" w:color="auto"/>
            <w:right w:val="none" w:sz="0" w:space="0" w:color="auto"/>
          </w:divBdr>
        </w:div>
        <w:div w:id="1749646351">
          <w:marLeft w:val="0"/>
          <w:marRight w:val="0"/>
          <w:marTop w:val="0"/>
          <w:marBottom w:val="0"/>
          <w:divBdr>
            <w:top w:val="none" w:sz="0" w:space="0" w:color="auto"/>
            <w:left w:val="none" w:sz="0" w:space="0" w:color="auto"/>
            <w:bottom w:val="none" w:sz="0" w:space="0" w:color="auto"/>
            <w:right w:val="none" w:sz="0" w:space="0" w:color="auto"/>
          </w:divBdr>
        </w:div>
        <w:div w:id="9190464">
          <w:marLeft w:val="0"/>
          <w:marRight w:val="0"/>
          <w:marTop w:val="0"/>
          <w:marBottom w:val="0"/>
          <w:divBdr>
            <w:top w:val="none" w:sz="0" w:space="0" w:color="auto"/>
            <w:left w:val="none" w:sz="0" w:space="0" w:color="auto"/>
            <w:bottom w:val="none" w:sz="0" w:space="0" w:color="auto"/>
            <w:right w:val="none" w:sz="0" w:space="0" w:color="auto"/>
          </w:divBdr>
        </w:div>
        <w:div w:id="20865705">
          <w:marLeft w:val="0"/>
          <w:marRight w:val="0"/>
          <w:marTop w:val="0"/>
          <w:marBottom w:val="0"/>
          <w:divBdr>
            <w:top w:val="none" w:sz="0" w:space="0" w:color="auto"/>
            <w:left w:val="none" w:sz="0" w:space="0" w:color="auto"/>
            <w:bottom w:val="none" w:sz="0" w:space="0" w:color="auto"/>
            <w:right w:val="none" w:sz="0" w:space="0" w:color="auto"/>
          </w:divBdr>
        </w:div>
        <w:div w:id="247618465">
          <w:marLeft w:val="0"/>
          <w:marRight w:val="0"/>
          <w:marTop w:val="0"/>
          <w:marBottom w:val="0"/>
          <w:divBdr>
            <w:top w:val="none" w:sz="0" w:space="0" w:color="auto"/>
            <w:left w:val="none" w:sz="0" w:space="0" w:color="auto"/>
            <w:bottom w:val="none" w:sz="0" w:space="0" w:color="auto"/>
            <w:right w:val="none" w:sz="0" w:space="0" w:color="auto"/>
          </w:divBdr>
        </w:div>
        <w:div w:id="1324433269">
          <w:marLeft w:val="0"/>
          <w:marRight w:val="0"/>
          <w:marTop w:val="0"/>
          <w:marBottom w:val="0"/>
          <w:divBdr>
            <w:top w:val="none" w:sz="0" w:space="0" w:color="auto"/>
            <w:left w:val="none" w:sz="0" w:space="0" w:color="auto"/>
            <w:bottom w:val="none" w:sz="0" w:space="0" w:color="auto"/>
            <w:right w:val="none" w:sz="0" w:space="0" w:color="auto"/>
          </w:divBdr>
        </w:div>
        <w:div w:id="169875744">
          <w:marLeft w:val="0"/>
          <w:marRight w:val="0"/>
          <w:marTop w:val="0"/>
          <w:marBottom w:val="0"/>
          <w:divBdr>
            <w:top w:val="none" w:sz="0" w:space="0" w:color="auto"/>
            <w:left w:val="none" w:sz="0" w:space="0" w:color="auto"/>
            <w:bottom w:val="none" w:sz="0" w:space="0" w:color="auto"/>
            <w:right w:val="none" w:sz="0" w:space="0" w:color="auto"/>
          </w:divBdr>
        </w:div>
        <w:div w:id="2035033514">
          <w:marLeft w:val="0"/>
          <w:marRight w:val="0"/>
          <w:marTop w:val="0"/>
          <w:marBottom w:val="0"/>
          <w:divBdr>
            <w:top w:val="none" w:sz="0" w:space="0" w:color="auto"/>
            <w:left w:val="none" w:sz="0" w:space="0" w:color="auto"/>
            <w:bottom w:val="none" w:sz="0" w:space="0" w:color="auto"/>
            <w:right w:val="none" w:sz="0" w:space="0" w:color="auto"/>
          </w:divBdr>
        </w:div>
        <w:div w:id="13314118">
          <w:marLeft w:val="0"/>
          <w:marRight w:val="0"/>
          <w:marTop w:val="0"/>
          <w:marBottom w:val="0"/>
          <w:divBdr>
            <w:top w:val="none" w:sz="0" w:space="0" w:color="auto"/>
            <w:left w:val="none" w:sz="0" w:space="0" w:color="auto"/>
            <w:bottom w:val="none" w:sz="0" w:space="0" w:color="auto"/>
            <w:right w:val="none" w:sz="0" w:space="0" w:color="auto"/>
          </w:divBdr>
        </w:div>
        <w:div w:id="728115249">
          <w:marLeft w:val="0"/>
          <w:marRight w:val="0"/>
          <w:marTop w:val="0"/>
          <w:marBottom w:val="0"/>
          <w:divBdr>
            <w:top w:val="none" w:sz="0" w:space="0" w:color="auto"/>
            <w:left w:val="none" w:sz="0" w:space="0" w:color="auto"/>
            <w:bottom w:val="none" w:sz="0" w:space="0" w:color="auto"/>
            <w:right w:val="none" w:sz="0" w:space="0" w:color="auto"/>
          </w:divBdr>
        </w:div>
        <w:div w:id="1792284826">
          <w:marLeft w:val="0"/>
          <w:marRight w:val="0"/>
          <w:marTop w:val="0"/>
          <w:marBottom w:val="0"/>
          <w:divBdr>
            <w:top w:val="none" w:sz="0" w:space="0" w:color="auto"/>
            <w:left w:val="none" w:sz="0" w:space="0" w:color="auto"/>
            <w:bottom w:val="none" w:sz="0" w:space="0" w:color="auto"/>
            <w:right w:val="none" w:sz="0" w:space="0" w:color="auto"/>
          </w:divBdr>
        </w:div>
        <w:div w:id="1569998269">
          <w:marLeft w:val="0"/>
          <w:marRight w:val="0"/>
          <w:marTop w:val="0"/>
          <w:marBottom w:val="0"/>
          <w:divBdr>
            <w:top w:val="none" w:sz="0" w:space="0" w:color="auto"/>
            <w:left w:val="none" w:sz="0" w:space="0" w:color="auto"/>
            <w:bottom w:val="none" w:sz="0" w:space="0" w:color="auto"/>
            <w:right w:val="none" w:sz="0" w:space="0" w:color="auto"/>
          </w:divBdr>
        </w:div>
        <w:div w:id="2062440909">
          <w:marLeft w:val="0"/>
          <w:marRight w:val="0"/>
          <w:marTop w:val="0"/>
          <w:marBottom w:val="0"/>
          <w:divBdr>
            <w:top w:val="none" w:sz="0" w:space="0" w:color="auto"/>
            <w:left w:val="none" w:sz="0" w:space="0" w:color="auto"/>
            <w:bottom w:val="none" w:sz="0" w:space="0" w:color="auto"/>
            <w:right w:val="none" w:sz="0" w:space="0" w:color="auto"/>
          </w:divBdr>
        </w:div>
        <w:div w:id="933326065">
          <w:marLeft w:val="0"/>
          <w:marRight w:val="0"/>
          <w:marTop w:val="0"/>
          <w:marBottom w:val="0"/>
          <w:divBdr>
            <w:top w:val="none" w:sz="0" w:space="0" w:color="auto"/>
            <w:left w:val="none" w:sz="0" w:space="0" w:color="auto"/>
            <w:bottom w:val="none" w:sz="0" w:space="0" w:color="auto"/>
            <w:right w:val="none" w:sz="0" w:space="0" w:color="auto"/>
          </w:divBdr>
        </w:div>
        <w:div w:id="2111507130">
          <w:marLeft w:val="0"/>
          <w:marRight w:val="0"/>
          <w:marTop w:val="0"/>
          <w:marBottom w:val="0"/>
          <w:divBdr>
            <w:top w:val="none" w:sz="0" w:space="0" w:color="auto"/>
            <w:left w:val="none" w:sz="0" w:space="0" w:color="auto"/>
            <w:bottom w:val="none" w:sz="0" w:space="0" w:color="auto"/>
            <w:right w:val="none" w:sz="0" w:space="0" w:color="auto"/>
          </w:divBdr>
        </w:div>
        <w:div w:id="216598402">
          <w:marLeft w:val="0"/>
          <w:marRight w:val="0"/>
          <w:marTop w:val="0"/>
          <w:marBottom w:val="0"/>
          <w:divBdr>
            <w:top w:val="none" w:sz="0" w:space="0" w:color="auto"/>
            <w:left w:val="none" w:sz="0" w:space="0" w:color="auto"/>
            <w:bottom w:val="none" w:sz="0" w:space="0" w:color="auto"/>
            <w:right w:val="none" w:sz="0" w:space="0" w:color="auto"/>
          </w:divBdr>
        </w:div>
        <w:div w:id="2136095951">
          <w:marLeft w:val="0"/>
          <w:marRight w:val="0"/>
          <w:marTop w:val="0"/>
          <w:marBottom w:val="0"/>
          <w:divBdr>
            <w:top w:val="none" w:sz="0" w:space="0" w:color="auto"/>
            <w:left w:val="none" w:sz="0" w:space="0" w:color="auto"/>
            <w:bottom w:val="none" w:sz="0" w:space="0" w:color="auto"/>
            <w:right w:val="none" w:sz="0" w:space="0" w:color="auto"/>
          </w:divBdr>
        </w:div>
        <w:div w:id="2013677499">
          <w:marLeft w:val="0"/>
          <w:marRight w:val="0"/>
          <w:marTop w:val="0"/>
          <w:marBottom w:val="0"/>
          <w:divBdr>
            <w:top w:val="none" w:sz="0" w:space="0" w:color="auto"/>
            <w:left w:val="none" w:sz="0" w:space="0" w:color="auto"/>
            <w:bottom w:val="none" w:sz="0" w:space="0" w:color="auto"/>
            <w:right w:val="none" w:sz="0" w:space="0" w:color="auto"/>
          </w:divBdr>
        </w:div>
        <w:div w:id="1728533583">
          <w:marLeft w:val="0"/>
          <w:marRight w:val="0"/>
          <w:marTop w:val="0"/>
          <w:marBottom w:val="0"/>
          <w:divBdr>
            <w:top w:val="none" w:sz="0" w:space="0" w:color="auto"/>
            <w:left w:val="none" w:sz="0" w:space="0" w:color="auto"/>
            <w:bottom w:val="none" w:sz="0" w:space="0" w:color="auto"/>
            <w:right w:val="none" w:sz="0" w:space="0" w:color="auto"/>
          </w:divBdr>
        </w:div>
        <w:div w:id="1939672109">
          <w:marLeft w:val="0"/>
          <w:marRight w:val="0"/>
          <w:marTop w:val="0"/>
          <w:marBottom w:val="0"/>
          <w:divBdr>
            <w:top w:val="none" w:sz="0" w:space="0" w:color="auto"/>
            <w:left w:val="none" w:sz="0" w:space="0" w:color="auto"/>
            <w:bottom w:val="none" w:sz="0" w:space="0" w:color="auto"/>
            <w:right w:val="none" w:sz="0" w:space="0" w:color="auto"/>
          </w:divBdr>
        </w:div>
        <w:div w:id="833834939">
          <w:marLeft w:val="0"/>
          <w:marRight w:val="0"/>
          <w:marTop w:val="0"/>
          <w:marBottom w:val="0"/>
          <w:divBdr>
            <w:top w:val="none" w:sz="0" w:space="0" w:color="auto"/>
            <w:left w:val="none" w:sz="0" w:space="0" w:color="auto"/>
            <w:bottom w:val="none" w:sz="0" w:space="0" w:color="auto"/>
            <w:right w:val="none" w:sz="0" w:space="0" w:color="auto"/>
          </w:divBdr>
        </w:div>
      </w:divsChild>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p.worldbank.org/public-private-partnership/overview/what-are-public-private-partnerships" TargetMode="External"/><Relationship Id="rId13" Type="http://schemas.openxmlformats.org/officeDocument/2006/relationships/hyperlink" Target="http://csis.org/files/publication/130819_tech_summary.pdf" TargetMode="External"/><Relationship Id="rId18" Type="http://schemas.openxmlformats.org/officeDocument/2006/relationships/hyperlink" Target="https://www.us-cert.gov/ccubedv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saccouncil.org/memberisacs.html" TargetMode="External"/><Relationship Id="rId7" Type="http://schemas.openxmlformats.org/officeDocument/2006/relationships/endnotes" Target="endnotes.xml"/><Relationship Id="rId12" Type="http://schemas.openxmlformats.org/officeDocument/2006/relationships/hyperlink" Target="http://www.lawandsecurity.org/Portals/0/Documents/Cybersecurity.Partnerships.pdf" TargetMode="External"/><Relationship Id="rId17" Type="http://schemas.openxmlformats.org/officeDocument/2006/relationships/hyperlink" Target="http://www.dhs.gov/blog/2014/02/12/dhs-launches-c%C2%B3-voluntary-progra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sgac.senate.gov/download/?id=5a70808b-ff76-411d-9075-5b21c7398bf5" TargetMode="External"/><Relationship Id="rId20" Type="http://schemas.openxmlformats.org/officeDocument/2006/relationships/hyperlink" Target="http://www.dhs.gov/is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aonline.org/CMDownload.aspx?ContentKey=e1f31be3-e110-41b2-aa0c-966020051f5c&amp;ContentItemKey=161e015c-670f-449a-8753-689cbc3de85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sgac.senate.gov/download/?id=66d59b29-25ac-4dc1-a3af-040dcfe3bd38" TargetMode="External"/><Relationship Id="rId23" Type="http://schemas.openxmlformats.org/officeDocument/2006/relationships/hyperlink" Target="http://nvlpubs.nist.gov/nistpubs/Legacy/SP/nistspecialpublication800-144.pdf" TargetMode="External"/><Relationship Id="rId10" Type="http://schemas.openxmlformats.org/officeDocument/2006/relationships/hyperlink" Target="http://www.constitutionproject.org/documents/privacy-advocates-say-fbi-facial-recognition-system-could-threaten-civil-liberties/" TargetMode="External"/><Relationship Id="rId19" Type="http://schemas.openxmlformats.org/officeDocument/2006/relationships/hyperlink" Target="https://www.us-cert.gov/sites/default/files/c3vp/ccubedvp-outreach-and-messaging-kit.pdf" TargetMode="External"/><Relationship Id="rId4" Type="http://schemas.openxmlformats.org/officeDocument/2006/relationships/settings" Target="settings.xml"/><Relationship Id="rId9" Type="http://schemas.openxmlformats.org/officeDocument/2006/relationships/hyperlink" Target="http://www.policynl.ca/policydevelopment/policycycle.html" TargetMode="External"/><Relationship Id="rId14" Type="http://schemas.openxmlformats.org/officeDocument/2006/relationships/hyperlink" Target="http://www.hsgac.senate.gov/hearings/strengthening-public-private-partnerships-to-reduce-cyber-risks-to-our-nations-critical-infrastructure" TargetMode="External"/><Relationship Id="rId22" Type="http://schemas.openxmlformats.org/officeDocument/2006/relationships/hyperlink" Target="http://www.isaca.org/pages/glossary.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663FF4-4974-470B-BC84-95B125B5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Kyeni</cp:lastModifiedBy>
  <cp:revision>2</cp:revision>
  <dcterms:created xsi:type="dcterms:W3CDTF">2018-01-30T08:41:00Z</dcterms:created>
  <dcterms:modified xsi:type="dcterms:W3CDTF">2018-01-30T08:41:00Z</dcterms:modified>
</cp:coreProperties>
</file>